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Times New Roman" w:cs="Times New Roman" w:eastAsia="Times New Roman" w:hAnsi="Times New Roman"/>
          <w:b w:val="1"/>
          <w:color w:val="000000"/>
          <w:sz w:val="40"/>
          <w:szCs w:val="40"/>
        </w:rPr>
      </w:pPr>
      <w:r w:rsidDel="00000000" w:rsidR="00000000" w:rsidRPr="00000000">
        <w:rPr>
          <w:rFonts w:ascii="Times New Roman" w:cs="Times New Roman" w:eastAsia="Times New Roman" w:hAnsi="Times New Roman"/>
          <w:b w:val="1"/>
          <w:color w:val="000000"/>
          <w:sz w:val="40"/>
          <w:szCs w:val="40"/>
          <w:rtl w:val="0"/>
        </w:rPr>
        <w:t xml:space="preserve">Detector-Specific Quality Assurance Plan</w:t>
      </w:r>
    </w:p>
    <w:p w:rsidR="00000000" w:rsidDel="00000000" w:rsidP="00000000" w:rsidRDefault="00000000" w:rsidRPr="00000000" w14:paraId="00000001">
      <w:pPr>
        <w:contextualSpacing w:val="0"/>
        <w:jc w:val="center"/>
        <w:rPr>
          <w:rFonts w:ascii="Times New Roman" w:cs="Times New Roman" w:eastAsia="Times New Roman" w:hAnsi="Times New Roman"/>
          <w:b w:val="1"/>
          <w:color w:val="000000"/>
          <w:sz w:val="40"/>
          <w:szCs w:val="40"/>
        </w:rPr>
      </w:pPr>
      <w:r w:rsidDel="00000000" w:rsidR="00000000" w:rsidRPr="00000000">
        <w:rPr>
          <w:rFonts w:ascii="Times New Roman" w:cs="Times New Roman" w:eastAsia="Times New Roman" w:hAnsi="Times New Roman"/>
          <w:b w:val="1"/>
          <w:color w:val="000000"/>
          <w:sz w:val="40"/>
          <w:szCs w:val="40"/>
          <w:rtl w:val="0"/>
        </w:rPr>
        <w:t xml:space="preserve">For MVTX Readout Unit Production/</w:t>
      </w:r>
      <w:r w:rsidDel="00000000" w:rsidR="00000000" w:rsidRPr="00000000">
        <w:rPr>
          <w:rFonts w:ascii="Times New Roman" w:cs="Times New Roman" w:eastAsia="Times New Roman" w:hAnsi="Times New Roman"/>
          <w:b w:val="1"/>
          <w:sz w:val="40"/>
          <w:szCs w:val="40"/>
          <w:rtl w:val="0"/>
        </w:rPr>
        <w:t xml:space="preserve">Acceptance</w:t>
      </w:r>
      <w:r w:rsidDel="00000000" w:rsidR="00000000" w:rsidRPr="00000000">
        <w:rPr>
          <w:rtl w:val="0"/>
        </w:rPr>
      </w:r>
    </w:p>
    <w:p w:rsidR="00000000" w:rsidDel="00000000" w:rsidP="00000000" w:rsidRDefault="00000000" w:rsidRPr="00000000" w14:paraId="00000002">
      <w:pPr>
        <w:contextualSpacing w:val="0"/>
        <w:jc w:val="center"/>
        <w:rPr>
          <w:rFonts w:ascii="Times New Roman" w:cs="Times New Roman" w:eastAsia="Times New Roman" w:hAnsi="Times New Roman"/>
          <w:b w:val="1"/>
          <w:color w:val="000000"/>
          <w:sz w:val="40"/>
          <w:szCs w:val="40"/>
        </w:rPr>
      </w:pPr>
      <w:r w:rsidDel="00000000" w:rsidR="00000000" w:rsidRPr="00000000">
        <w:rPr>
          <w:rFonts w:ascii="Times New Roman" w:cs="Times New Roman" w:eastAsia="Times New Roman" w:hAnsi="Times New Roman"/>
          <w:b w:val="1"/>
          <w:color w:val="000000"/>
          <w:sz w:val="40"/>
          <w:szCs w:val="40"/>
          <w:rtl w:val="0"/>
        </w:rPr>
        <w:t xml:space="preserve">For the sPHENIX Project</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Physics Department</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University of Texas</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Austin, Texas</w:t>
      </w:r>
    </w:p>
    <w:p w:rsidR="00000000" w:rsidDel="00000000" w:rsidP="00000000" w:rsidRDefault="00000000" w:rsidRPr="00000000" w14:paraId="00000007">
      <w:pPr>
        <w:contextualSpacing w:val="0"/>
        <w:jc w:val="center"/>
        <w:rPr>
          <w:color w:val="000000"/>
          <w:sz w:val="28"/>
          <w:szCs w:val="28"/>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Revision 1.</w:t>
      </w:r>
      <w:r w:rsidDel="00000000" w:rsidR="00000000" w:rsidRPr="00000000">
        <w:rPr>
          <w:rFonts w:ascii="Times New Roman" w:cs="Times New Roman" w:eastAsia="Times New Roman" w:hAnsi="Times New Roman"/>
          <w:b w:val="1"/>
          <w:sz w:val="32"/>
          <w:szCs w:val="32"/>
          <w:rtl w:val="0"/>
        </w:rPr>
        <w:t xml:space="preserve">0</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Ju</w:t>
      </w:r>
      <w:r w:rsidDel="00000000" w:rsidR="00000000" w:rsidRPr="00000000">
        <w:rPr>
          <w:rFonts w:ascii="Times New Roman" w:cs="Times New Roman" w:eastAsia="Times New Roman" w:hAnsi="Times New Roman"/>
          <w:b w:val="1"/>
          <w:sz w:val="32"/>
          <w:szCs w:val="32"/>
          <w:rtl w:val="0"/>
        </w:rPr>
        <w:t xml:space="preserve">ly 2</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2018</w:t>
      </w:r>
      <w:r w:rsidDel="00000000" w:rsidR="00000000" w:rsidRPr="00000000">
        <w:rPr>
          <w:rtl w:val="0"/>
        </w:rPr>
      </w:r>
    </w:p>
    <w:p w:rsidR="00000000" w:rsidDel="00000000" w:rsidP="00000000" w:rsidRDefault="00000000" w:rsidRPr="00000000" w14:paraId="0000000A">
      <w:pPr>
        <w:contextualSpacing w:val="0"/>
        <w:jc w:val="center"/>
        <w:rPr>
          <w:rFonts w:ascii="Times New Roman" w:cs="Times New Roman" w:eastAsia="Times New Roman" w:hAnsi="Times New Roman"/>
          <w:b w:val="1"/>
          <w:color w:val="000000"/>
          <w:sz w:val="36"/>
          <w:szCs w:val="36"/>
        </w:rPr>
      </w:pPr>
      <w:r w:rsidDel="00000000" w:rsidR="00000000" w:rsidRPr="00000000">
        <w:rPr>
          <w:rtl w:val="0"/>
        </w:rPr>
      </w:r>
    </w:p>
    <w:p w:rsidR="00000000" w:rsidDel="00000000" w:rsidP="00000000" w:rsidRDefault="00000000" w:rsidRPr="00000000" w14:paraId="0000000B">
      <w:pPr>
        <w:contextualSpacing w:val="0"/>
        <w:jc w:val="center"/>
        <w:rPr>
          <w:rFonts w:ascii="Times New Roman" w:cs="Times New Roman" w:eastAsia="Times New Roman" w:hAnsi="Times New Roman"/>
          <w:b w:val="1"/>
          <w:color w:val="000000"/>
          <w:sz w:val="40"/>
          <w:szCs w:val="40"/>
        </w:rPr>
      </w:pPr>
      <w:r w:rsidDel="00000000" w:rsidR="00000000" w:rsidRPr="00000000">
        <w:rPr>
          <w:rFonts w:ascii="Times New Roman" w:cs="Times New Roman" w:eastAsia="Times New Roman" w:hAnsi="Times New Roman"/>
          <w:b w:val="1"/>
          <w:color w:val="000000"/>
          <w:sz w:val="40"/>
          <w:szCs w:val="40"/>
          <w:rtl w:val="0"/>
        </w:rPr>
        <w:t xml:space="preserve">sPHENIX Project</w:t>
      </w:r>
    </w:p>
    <w:p w:rsidR="00000000" w:rsidDel="00000000" w:rsidP="00000000" w:rsidRDefault="00000000" w:rsidRPr="00000000" w14:paraId="0000000C">
      <w:pPr>
        <w:keepNext w:val="1"/>
        <w:keepLines w:val="0"/>
        <w:widowControl w:val="1"/>
        <w:pBdr>
          <w:top w:space="0" w:sz="0" w:val="nil"/>
          <w:left w:space="0" w:sz="0" w:val="nil"/>
          <w:bottom w:space="0" w:sz="0" w:val="nil"/>
          <w:right w:space="0" w:sz="0" w:val="nil"/>
          <w:between w:space="0" w:sz="0" w:val="nil"/>
        </w:pBdr>
        <w:shd w:fill="auto" w:val="clear"/>
        <w:spacing w:after="60" w:before="0" w:line="240" w:lineRule="auto"/>
        <w:ind w:left="432" w:right="0" w:firstLine="0"/>
        <w:contextualSpacing w:val="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D">
      <w:pPr>
        <w:keepNext w:val="1"/>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contextualSpacing w:val="0"/>
        <w:jc w:val="center"/>
        <w:rPr>
          <w:rFonts w:ascii="Arial" w:cs="Arial" w:eastAsia="Arial" w:hAnsi="Arial"/>
          <w:b w:val="1"/>
          <w:i w:val="0"/>
          <w:smallCaps w:val="0"/>
          <w:strike w:val="0"/>
          <w:color w:val="000000"/>
          <w:sz w:val="32"/>
          <w:szCs w:val="32"/>
          <w:u w:val="none"/>
          <w:shd w:fill="auto" w:val="clear"/>
          <w:vertAlign w:val="baseline"/>
        </w:rPr>
      </w:pPr>
      <w:bookmarkStart w:colFirst="0" w:colLast="0" w:name="_30j0zll" w:id="1"/>
      <w:bookmarkEnd w:id="1"/>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DETECTOR-SPECIFIC QUALITY ASSURANCE PLAN</w:t>
      </w:r>
    </w:p>
    <w:p w:rsidR="00000000" w:rsidDel="00000000" w:rsidP="00000000" w:rsidRDefault="00000000" w:rsidRPr="00000000" w14:paraId="0000000E">
      <w:pPr>
        <w:contextualSpacing w:val="0"/>
        <w:rPr>
          <w:b w:val="1"/>
          <w:color w:val="000000"/>
        </w:rPr>
      </w:pPr>
      <w:r w:rsidDel="00000000" w:rsidR="00000000" w:rsidRPr="00000000">
        <w:rPr>
          <w:rtl w:val="0"/>
        </w:rPr>
      </w:r>
    </w:p>
    <w:p w:rsidR="00000000" w:rsidDel="00000000" w:rsidP="00000000" w:rsidRDefault="00000000" w:rsidRPr="00000000" w14:paraId="0000000F">
      <w:pPr>
        <w:contextualSpacing w:val="0"/>
        <w:rPr>
          <w:b w:val="1"/>
          <w:color w:val="000000"/>
        </w:rPr>
      </w:pPr>
      <w:r w:rsidDel="00000000" w:rsidR="00000000" w:rsidRPr="00000000">
        <w:rPr>
          <w:rtl w:val="0"/>
        </w:rPr>
      </w:r>
    </w:p>
    <w:p w:rsidR="00000000" w:rsidDel="00000000" w:rsidP="00000000" w:rsidRDefault="00000000" w:rsidRPr="00000000" w14:paraId="00000010">
      <w:pPr>
        <w:contextualSpacing w:val="0"/>
        <w:rPr>
          <w:b w:val="1"/>
          <w:color w:val="000000"/>
        </w:rPr>
      </w:pPr>
      <w:r w:rsidDel="00000000" w:rsidR="00000000" w:rsidRPr="00000000">
        <w:rPr>
          <w:b w:val="1"/>
          <w:color w:val="000000"/>
          <w:rtl w:val="0"/>
        </w:rPr>
        <w:t xml:space="preserve">Approved by:</w:t>
      </w:r>
    </w:p>
    <w:p w:rsidR="00000000" w:rsidDel="00000000" w:rsidP="00000000" w:rsidRDefault="00000000" w:rsidRPr="00000000" w14:paraId="00000011">
      <w:pPr>
        <w:contextualSpacing w:val="0"/>
        <w:rPr>
          <w:b w:val="1"/>
          <w:color w:val="000000"/>
        </w:rPr>
      </w:pPr>
      <w:r w:rsidDel="00000000" w:rsidR="00000000" w:rsidRPr="00000000">
        <w:rPr>
          <w:b w:val="1"/>
          <w:color w:val="000000"/>
          <w:rtl w:val="0"/>
        </w:rPr>
        <w:t xml:space="preserve">   </w:t>
      </w:r>
    </w:p>
    <w:p w:rsidR="00000000" w:rsidDel="00000000" w:rsidP="00000000" w:rsidRDefault="00000000" w:rsidRPr="00000000" w14:paraId="00000012">
      <w:pPr>
        <w:tabs>
          <w:tab w:val="left" w:pos="5760"/>
        </w:tabs>
        <w:contextualSpacing w:val="0"/>
        <w:rPr>
          <w:color w:val="000000"/>
        </w:rPr>
      </w:pPr>
      <w:r w:rsidDel="00000000" w:rsidR="00000000" w:rsidRPr="00000000">
        <w:rPr>
          <w:rtl w:val="0"/>
        </w:rPr>
      </w:r>
    </w:p>
    <w:p w:rsidR="00000000" w:rsidDel="00000000" w:rsidP="00000000" w:rsidRDefault="00000000" w:rsidRPr="00000000" w14:paraId="00000013">
      <w:pPr>
        <w:tabs>
          <w:tab w:val="left" w:pos="5760"/>
          <w:tab w:val="left" w:pos="7920"/>
        </w:tabs>
        <w:contextualSpacing w:val="0"/>
        <w:rPr>
          <w:color w:val="000000"/>
        </w:rPr>
      </w:pPr>
      <w:r w:rsidDel="00000000" w:rsidR="00000000" w:rsidRPr="00000000">
        <w:rPr>
          <w:color w:val="000000"/>
          <w:u w:val="single"/>
          <w:rtl w:val="0"/>
        </w:rPr>
        <w:t xml:space="preserve">_________________________________________</w:t>
      </w:r>
      <w:r w:rsidDel="00000000" w:rsidR="00000000" w:rsidRPr="00000000">
        <w:rPr>
          <w:color w:val="000000"/>
          <w:rtl w:val="0"/>
        </w:rPr>
        <w:tab/>
        <w:t xml:space="preserve">Date </w:t>
      </w:r>
      <w:r w:rsidDel="00000000" w:rsidR="00000000" w:rsidRPr="00000000">
        <w:rPr>
          <w:color w:val="000000"/>
          <w:u w:val="single"/>
          <w:rtl w:val="0"/>
        </w:rPr>
        <w:tab/>
      </w:r>
      <w:r w:rsidDel="00000000" w:rsidR="00000000" w:rsidRPr="00000000">
        <w:rPr>
          <w:rtl w:val="0"/>
        </w:rPr>
      </w:r>
    </w:p>
    <w:p w:rsidR="00000000" w:rsidDel="00000000" w:rsidP="00000000" w:rsidRDefault="00000000" w:rsidRPr="00000000" w14:paraId="00000014">
      <w:pPr>
        <w:tabs>
          <w:tab w:val="left" w:pos="5760"/>
          <w:tab w:val="left" w:pos="7920"/>
        </w:tabs>
        <w:contextualSpacing w:val="0"/>
        <w:rPr>
          <w:color w:val="000000"/>
        </w:rPr>
      </w:pPr>
      <w:r w:rsidDel="00000000" w:rsidR="00000000" w:rsidRPr="00000000">
        <w:rPr>
          <w:color w:val="000000"/>
          <w:rtl w:val="0"/>
        </w:rPr>
        <w:t xml:space="preserve">Joachim J. Schambach</w:t>
      </w:r>
    </w:p>
    <w:p w:rsidR="00000000" w:rsidDel="00000000" w:rsidP="00000000" w:rsidRDefault="00000000" w:rsidRPr="00000000" w14:paraId="00000015">
      <w:pPr>
        <w:tabs>
          <w:tab w:val="left" w:pos="5760"/>
          <w:tab w:val="left" w:pos="7920"/>
        </w:tabs>
        <w:contextualSpacing w:val="0"/>
        <w:rPr>
          <w:color w:val="000000"/>
        </w:rPr>
      </w:pPr>
      <w:r w:rsidDel="00000000" w:rsidR="00000000" w:rsidRPr="00000000">
        <w:rPr>
          <w:color w:val="000000"/>
          <w:rtl w:val="0"/>
        </w:rPr>
        <w:t xml:space="preserve">sPHENIX L3 Manager for MVTX RU production</w:t>
      </w:r>
    </w:p>
    <w:p w:rsidR="00000000" w:rsidDel="00000000" w:rsidP="00000000" w:rsidRDefault="00000000" w:rsidRPr="00000000" w14:paraId="00000016">
      <w:pPr>
        <w:tabs>
          <w:tab w:val="left" w:pos="5760"/>
          <w:tab w:val="left" w:pos="7920"/>
        </w:tabs>
        <w:contextualSpacing w:val="0"/>
        <w:rPr>
          <w:color w:val="000000"/>
        </w:rPr>
      </w:pPr>
      <w:r w:rsidDel="00000000" w:rsidR="00000000" w:rsidRPr="00000000">
        <w:rPr>
          <w:color w:val="000000"/>
          <w:rtl w:val="0"/>
        </w:rPr>
        <w:t xml:space="preserve">University of Texas at Austin</w:t>
      </w:r>
    </w:p>
    <w:p w:rsidR="00000000" w:rsidDel="00000000" w:rsidP="00000000" w:rsidRDefault="00000000" w:rsidRPr="00000000" w14:paraId="00000017">
      <w:pPr>
        <w:tabs>
          <w:tab w:val="left" w:pos="5760"/>
          <w:tab w:val="left" w:pos="7920"/>
        </w:tabs>
        <w:contextualSpacing w:val="0"/>
        <w:rPr>
          <w:color w:val="000000"/>
        </w:rPr>
      </w:pPr>
      <w:r w:rsidDel="00000000" w:rsidR="00000000" w:rsidRPr="00000000">
        <w:rPr>
          <w:rtl w:val="0"/>
        </w:rPr>
      </w:r>
    </w:p>
    <w:p w:rsidR="00000000" w:rsidDel="00000000" w:rsidP="00000000" w:rsidRDefault="00000000" w:rsidRPr="00000000" w14:paraId="00000018">
      <w:pPr>
        <w:contextualSpacing w:val="0"/>
        <w:rPr>
          <w:b w:val="1"/>
          <w:color w:val="000000"/>
        </w:rPr>
      </w:pPr>
      <w:r w:rsidDel="00000000" w:rsidR="00000000" w:rsidRPr="00000000">
        <w:rPr>
          <w:b w:val="1"/>
          <w:color w:val="000000"/>
          <w:rtl w:val="0"/>
        </w:rPr>
        <w:t xml:space="preserve">Accepted by:</w:t>
      </w:r>
    </w:p>
    <w:p w:rsidR="00000000" w:rsidDel="00000000" w:rsidP="00000000" w:rsidRDefault="00000000" w:rsidRPr="00000000" w14:paraId="00000019">
      <w:pPr>
        <w:contextualSpacing w:val="0"/>
        <w:rPr>
          <w:b w:val="1"/>
          <w:color w:val="000000"/>
        </w:rPr>
      </w:pPr>
      <w:r w:rsidDel="00000000" w:rsidR="00000000" w:rsidRPr="00000000">
        <w:rPr>
          <w:rtl w:val="0"/>
        </w:rPr>
      </w:r>
    </w:p>
    <w:p w:rsidR="00000000" w:rsidDel="00000000" w:rsidP="00000000" w:rsidRDefault="00000000" w:rsidRPr="00000000" w14:paraId="0000001A">
      <w:pPr>
        <w:tabs>
          <w:tab w:val="left" w:pos="5760"/>
          <w:tab w:val="left" w:pos="7920"/>
        </w:tabs>
        <w:contextualSpacing w:val="0"/>
        <w:rPr>
          <w:color w:val="000000"/>
          <w:u w:val="single"/>
        </w:rPr>
      </w:pPr>
      <w:r w:rsidDel="00000000" w:rsidR="00000000" w:rsidRPr="00000000">
        <w:rPr>
          <w:rtl w:val="0"/>
        </w:rPr>
      </w:r>
    </w:p>
    <w:p w:rsidR="00000000" w:rsidDel="00000000" w:rsidP="00000000" w:rsidRDefault="00000000" w:rsidRPr="00000000" w14:paraId="0000001B">
      <w:pPr>
        <w:tabs>
          <w:tab w:val="left" w:pos="5760"/>
          <w:tab w:val="left" w:pos="7920"/>
        </w:tabs>
        <w:contextualSpacing w:val="0"/>
        <w:rPr>
          <w:color w:val="000000"/>
        </w:rPr>
      </w:pPr>
      <w:r w:rsidDel="00000000" w:rsidR="00000000" w:rsidRPr="00000000">
        <w:rPr>
          <w:color w:val="000000"/>
          <w:u w:val="single"/>
          <w:rtl w:val="0"/>
        </w:rPr>
        <w:t xml:space="preserve">________________________________________</w:t>
      </w:r>
      <w:r w:rsidDel="00000000" w:rsidR="00000000" w:rsidRPr="00000000">
        <w:rPr>
          <w:color w:val="000000"/>
          <w:rtl w:val="0"/>
        </w:rPr>
        <w:tab/>
        <w:t xml:space="preserve">Date </w:t>
      </w:r>
      <w:r w:rsidDel="00000000" w:rsidR="00000000" w:rsidRPr="00000000">
        <w:rPr>
          <w:color w:val="000000"/>
          <w:u w:val="single"/>
          <w:rtl w:val="0"/>
        </w:rPr>
        <w:tab/>
      </w:r>
      <w:r w:rsidDel="00000000" w:rsidR="00000000" w:rsidRPr="00000000">
        <w:rPr>
          <w:rtl w:val="0"/>
        </w:rPr>
      </w:r>
    </w:p>
    <w:p w:rsidR="00000000" w:rsidDel="00000000" w:rsidP="00000000" w:rsidRDefault="00000000" w:rsidRPr="00000000" w14:paraId="0000001C">
      <w:pPr>
        <w:tabs>
          <w:tab w:val="left" w:pos="5760"/>
          <w:tab w:val="left" w:pos="7920"/>
        </w:tabs>
        <w:contextualSpacing w:val="0"/>
        <w:rPr>
          <w:color w:val="000000"/>
        </w:rPr>
      </w:pPr>
      <w:r w:rsidDel="00000000" w:rsidR="00000000" w:rsidRPr="00000000">
        <w:rPr>
          <w:color w:val="000000"/>
          <w:rtl w:val="0"/>
        </w:rPr>
        <w:t xml:space="preserve">Edward O’Brien</w:t>
      </w:r>
    </w:p>
    <w:p w:rsidR="00000000" w:rsidDel="00000000" w:rsidP="00000000" w:rsidRDefault="00000000" w:rsidRPr="00000000" w14:paraId="0000001D">
      <w:pPr>
        <w:tabs>
          <w:tab w:val="left" w:pos="5760"/>
          <w:tab w:val="left" w:pos="7920"/>
        </w:tabs>
        <w:contextualSpacing w:val="0"/>
        <w:rPr>
          <w:color w:val="000000"/>
        </w:rPr>
      </w:pPr>
      <w:r w:rsidDel="00000000" w:rsidR="00000000" w:rsidRPr="00000000">
        <w:rPr>
          <w:color w:val="000000"/>
          <w:rtl w:val="0"/>
        </w:rPr>
        <w:t xml:space="preserve">sPHENIX Project Director</w:t>
      </w:r>
    </w:p>
    <w:p w:rsidR="00000000" w:rsidDel="00000000" w:rsidP="00000000" w:rsidRDefault="00000000" w:rsidRPr="00000000" w14:paraId="0000001E">
      <w:pPr>
        <w:tabs>
          <w:tab w:val="left" w:pos="5760"/>
          <w:tab w:val="left" w:pos="7920"/>
        </w:tabs>
        <w:contextualSpacing w:val="0"/>
        <w:rPr>
          <w:color w:val="000000"/>
        </w:rPr>
      </w:pPr>
      <w:r w:rsidDel="00000000" w:rsidR="00000000" w:rsidRPr="00000000">
        <w:rPr>
          <w:color w:val="000000"/>
          <w:rtl w:val="0"/>
        </w:rPr>
        <w:t xml:space="preserve">Brookhaven National Laboratory</w:t>
      </w:r>
    </w:p>
    <w:p w:rsidR="00000000" w:rsidDel="00000000" w:rsidP="00000000" w:rsidRDefault="00000000" w:rsidRPr="00000000" w14:paraId="0000001F">
      <w:pPr>
        <w:tabs>
          <w:tab w:val="left" w:pos="5760"/>
          <w:tab w:val="left" w:pos="7920"/>
        </w:tabs>
        <w:contextualSpacing w:val="0"/>
        <w:rPr>
          <w:color w:val="000000"/>
        </w:rPr>
      </w:pPr>
      <w:r w:rsidDel="00000000" w:rsidR="00000000" w:rsidRPr="00000000">
        <w:rPr>
          <w:rtl w:val="0"/>
        </w:rPr>
      </w:r>
    </w:p>
    <w:p w:rsidR="00000000" w:rsidDel="00000000" w:rsidP="00000000" w:rsidRDefault="00000000" w:rsidRPr="00000000" w14:paraId="00000020">
      <w:pPr>
        <w:tabs>
          <w:tab w:val="left" w:pos="5760"/>
          <w:tab w:val="left" w:pos="7920"/>
        </w:tabs>
        <w:contextualSpacing w:val="0"/>
        <w:rPr>
          <w:color w:val="000000"/>
        </w:rPr>
      </w:pPr>
      <w:r w:rsidDel="00000000" w:rsidR="00000000" w:rsidRPr="00000000">
        <w:rPr>
          <w:rtl w:val="0"/>
        </w:rPr>
      </w:r>
    </w:p>
    <w:p w:rsidR="00000000" w:rsidDel="00000000" w:rsidP="00000000" w:rsidRDefault="00000000" w:rsidRPr="00000000" w14:paraId="00000021">
      <w:pPr>
        <w:tabs>
          <w:tab w:val="left" w:pos="5760"/>
          <w:tab w:val="left" w:pos="7920"/>
        </w:tabs>
        <w:contextualSpacing w:val="0"/>
        <w:rPr>
          <w:color w:val="000000"/>
        </w:rPr>
      </w:pPr>
      <w:r w:rsidDel="00000000" w:rsidR="00000000" w:rsidRPr="00000000">
        <w:rPr>
          <w:color w:val="000000"/>
          <w:u w:val="single"/>
          <w:rtl w:val="0"/>
        </w:rPr>
        <w:t xml:space="preserve">_________________________________________</w:t>
      </w:r>
      <w:r w:rsidDel="00000000" w:rsidR="00000000" w:rsidRPr="00000000">
        <w:rPr>
          <w:color w:val="000000"/>
          <w:rtl w:val="0"/>
        </w:rPr>
        <w:tab/>
        <w:t xml:space="preserve">Date </w:t>
      </w:r>
      <w:r w:rsidDel="00000000" w:rsidR="00000000" w:rsidRPr="00000000">
        <w:rPr>
          <w:color w:val="000000"/>
          <w:u w:val="single"/>
          <w:rtl w:val="0"/>
        </w:rPr>
        <w:tab/>
      </w:r>
      <w:r w:rsidDel="00000000" w:rsidR="00000000" w:rsidRPr="00000000">
        <w:rPr>
          <w:rtl w:val="0"/>
        </w:rPr>
      </w:r>
    </w:p>
    <w:p w:rsidR="00000000" w:rsidDel="00000000" w:rsidP="00000000" w:rsidRDefault="00000000" w:rsidRPr="00000000" w14:paraId="00000022">
      <w:pPr>
        <w:tabs>
          <w:tab w:val="left" w:pos="5760"/>
          <w:tab w:val="left" w:pos="7920"/>
        </w:tabs>
        <w:contextualSpacing w:val="0"/>
        <w:rPr>
          <w:color w:val="000000"/>
        </w:rPr>
      </w:pPr>
      <w:r w:rsidDel="00000000" w:rsidR="00000000" w:rsidRPr="00000000">
        <w:rPr>
          <w:color w:val="000000"/>
          <w:rtl w:val="0"/>
        </w:rPr>
        <w:t xml:space="preserve">James Mills</w:t>
      </w:r>
    </w:p>
    <w:p w:rsidR="00000000" w:rsidDel="00000000" w:rsidP="00000000" w:rsidRDefault="00000000" w:rsidRPr="00000000" w14:paraId="00000023">
      <w:pPr>
        <w:tabs>
          <w:tab w:val="left" w:pos="5760"/>
          <w:tab w:val="left" w:pos="7920"/>
        </w:tabs>
        <w:contextualSpacing w:val="0"/>
        <w:rPr>
          <w:color w:val="000000"/>
        </w:rPr>
      </w:pPr>
      <w:r w:rsidDel="00000000" w:rsidR="00000000" w:rsidRPr="00000000">
        <w:rPr>
          <w:color w:val="000000"/>
          <w:rtl w:val="0"/>
        </w:rPr>
        <w:t xml:space="preserve">sPHENIX Project Manager - Engineering</w:t>
      </w:r>
    </w:p>
    <w:p w:rsidR="00000000" w:rsidDel="00000000" w:rsidP="00000000" w:rsidRDefault="00000000" w:rsidRPr="00000000" w14:paraId="00000024">
      <w:pPr>
        <w:tabs>
          <w:tab w:val="left" w:pos="5760"/>
          <w:tab w:val="left" w:pos="7920"/>
        </w:tabs>
        <w:contextualSpacing w:val="0"/>
        <w:rPr>
          <w:color w:val="000000"/>
        </w:rPr>
      </w:pPr>
      <w:r w:rsidDel="00000000" w:rsidR="00000000" w:rsidRPr="00000000">
        <w:rPr>
          <w:color w:val="000000"/>
          <w:rtl w:val="0"/>
        </w:rPr>
        <w:t xml:space="preserve">Brookhaven National Laboratory</w:t>
      </w:r>
    </w:p>
    <w:p w:rsidR="00000000" w:rsidDel="00000000" w:rsidP="00000000" w:rsidRDefault="00000000" w:rsidRPr="00000000" w14:paraId="00000025">
      <w:pPr>
        <w:tabs>
          <w:tab w:val="left" w:pos="5760"/>
        </w:tabs>
        <w:contextualSpacing w:val="0"/>
        <w:rPr>
          <w:color w:val="000000"/>
        </w:rPr>
      </w:pPr>
      <w:r w:rsidDel="00000000" w:rsidR="00000000" w:rsidRPr="00000000">
        <w:rPr>
          <w:rtl w:val="0"/>
        </w:rPr>
      </w:r>
    </w:p>
    <w:p w:rsidR="00000000" w:rsidDel="00000000" w:rsidP="00000000" w:rsidRDefault="00000000" w:rsidRPr="00000000" w14:paraId="00000026">
      <w:pPr>
        <w:tabs>
          <w:tab w:val="left" w:pos="5760"/>
          <w:tab w:val="left" w:pos="7920"/>
        </w:tabs>
        <w:contextualSpacing w:val="0"/>
        <w:rPr>
          <w:color w:val="000000"/>
        </w:rPr>
      </w:pPr>
      <w:r w:rsidDel="00000000" w:rsidR="00000000" w:rsidRPr="00000000">
        <w:rPr>
          <w:rtl w:val="0"/>
        </w:rPr>
      </w:r>
    </w:p>
    <w:p w:rsidR="00000000" w:rsidDel="00000000" w:rsidP="00000000" w:rsidRDefault="00000000" w:rsidRPr="00000000" w14:paraId="00000027">
      <w:pPr>
        <w:tabs>
          <w:tab w:val="left" w:pos="5760"/>
          <w:tab w:val="left" w:pos="7920"/>
        </w:tabs>
        <w:contextualSpacing w:val="0"/>
        <w:rPr>
          <w:color w:val="000000"/>
        </w:rPr>
      </w:pPr>
      <w:r w:rsidDel="00000000" w:rsidR="00000000" w:rsidRPr="00000000">
        <w:rPr>
          <w:color w:val="000000"/>
          <w:u w:val="single"/>
          <w:rtl w:val="0"/>
        </w:rPr>
        <w:t xml:space="preserve">_________________________________________</w:t>
      </w:r>
      <w:r w:rsidDel="00000000" w:rsidR="00000000" w:rsidRPr="00000000">
        <w:rPr>
          <w:color w:val="000000"/>
          <w:rtl w:val="0"/>
        </w:rPr>
        <w:tab/>
        <w:t xml:space="preserve">Date </w:t>
      </w:r>
      <w:r w:rsidDel="00000000" w:rsidR="00000000" w:rsidRPr="00000000">
        <w:rPr>
          <w:color w:val="000000"/>
          <w:u w:val="single"/>
          <w:rtl w:val="0"/>
        </w:rPr>
        <w:tab/>
      </w:r>
      <w:r w:rsidDel="00000000" w:rsidR="00000000" w:rsidRPr="00000000">
        <w:rPr>
          <w:rtl w:val="0"/>
        </w:rPr>
      </w:r>
    </w:p>
    <w:p w:rsidR="00000000" w:rsidDel="00000000" w:rsidP="00000000" w:rsidRDefault="00000000" w:rsidRPr="00000000" w14:paraId="00000028">
      <w:pPr>
        <w:tabs>
          <w:tab w:val="left" w:pos="5760"/>
          <w:tab w:val="left" w:pos="7920"/>
        </w:tabs>
        <w:contextualSpacing w:val="0"/>
        <w:rPr>
          <w:color w:val="000000"/>
        </w:rPr>
      </w:pPr>
      <w:r w:rsidDel="00000000" w:rsidR="00000000" w:rsidRPr="00000000">
        <w:rPr>
          <w:color w:val="000000"/>
          <w:rtl w:val="0"/>
        </w:rPr>
        <w:t xml:space="preserve">Glenn Young</w:t>
      </w:r>
    </w:p>
    <w:p w:rsidR="00000000" w:rsidDel="00000000" w:rsidP="00000000" w:rsidRDefault="00000000" w:rsidRPr="00000000" w14:paraId="00000029">
      <w:pPr>
        <w:tabs>
          <w:tab w:val="left" w:pos="5760"/>
          <w:tab w:val="left" w:pos="7920"/>
        </w:tabs>
        <w:contextualSpacing w:val="0"/>
        <w:rPr>
          <w:color w:val="000000"/>
        </w:rPr>
      </w:pPr>
      <w:r w:rsidDel="00000000" w:rsidR="00000000" w:rsidRPr="00000000">
        <w:rPr>
          <w:color w:val="000000"/>
          <w:rtl w:val="0"/>
        </w:rPr>
        <w:t xml:space="preserve">sPHENIX Project Manager</w:t>
      </w:r>
    </w:p>
    <w:p w:rsidR="00000000" w:rsidDel="00000000" w:rsidP="00000000" w:rsidRDefault="00000000" w:rsidRPr="00000000" w14:paraId="0000002A">
      <w:pPr>
        <w:tabs>
          <w:tab w:val="left" w:pos="5760"/>
          <w:tab w:val="left" w:pos="7920"/>
        </w:tabs>
        <w:contextualSpacing w:val="0"/>
        <w:rPr>
          <w:color w:val="000000"/>
        </w:rPr>
      </w:pPr>
      <w:r w:rsidDel="00000000" w:rsidR="00000000" w:rsidRPr="00000000">
        <w:rPr>
          <w:color w:val="000000"/>
          <w:rtl w:val="0"/>
        </w:rPr>
        <w:t xml:space="preserve">Brookhaven National Laboratory</w:t>
      </w:r>
    </w:p>
    <w:p w:rsidR="00000000" w:rsidDel="00000000" w:rsidP="00000000" w:rsidRDefault="00000000" w:rsidRPr="00000000" w14:paraId="0000002B">
      <w:pPr>
        <w:contextualSpacing w:val="0"/>
        <w:rPr>
          <w:rFonts w:ascii="Times New Roman" w:cs="Times New Roman" w:eastAsia="Times New Roman" w:hAnsi="Times New Roman"/>
          <w:b w:val="1"/>
          <w:color w:val="000000"/>
          <w:sz w:val="40"/>
          <w:szCs w:val="40"/>
        </w:rPr>
      </w:pPr>
      <w:r w:rsidDel="00000000" w:rsidR="00000000" w:rsidRPr="00000000">
        <w:rPr>
          <w:rFonts w:ascii="Times New Roman" w:cs="Times New Roman" w:eastAsia="Times New Roman" w:hAnsi="Times New Roman"/>
          <w:b w:val="1"/>
          <w:color w:val="000000"/>
          <w:sz w:val="40"/>
          <w:szCs w:val="40"/>
          <w:rtl w:val="0"/>
        </w:rPr>
        <w:t xml:space="preserve">Detector-Specific Quality Assurance Plan</w:t>
      </w:r>
    </w:p>
    <w:p w:rsidR="00000000" w:rsidDel="00000000" w:rsidP="00000000" w:rsidRDefault="00000000" w:rsidRPr="00000000" w14:paraId="0000002C">
      <w:pPr>
        <w:contextualSpacing w:val="0"/>
        <w:jc w:val="center"/>
        <w:rPr>
          <w:color w:val="000000"/>
        </w:rPr>
      </w:pPr>
      <w:r w:rsidDel="00000000" w:rsidR="00000000" w:rsidRPr="00000000">
        <w:rPr>
          <w:rtl w:val="0"/>
        </w:rPr>
      </w:r>
    </w:p>
    <w:p w:rsidR="00000000" w:rsidDel="00000000" w:rsidP="00000000" w:rsidRDefault="00000000" w:rsidRPr="00000000" w14:paraId="0000002D">
      <w:pPr>
        <w:contextualSpacing w:val="0"/>
        <w:rPr>
          <w:color w:val="000000"/>
        </w:rPr>
      </w:pPr>
      <w:r w:rsidDel="00000000" w:rsidR="00000000" w:rsidRPr="00000000">
        <w:rPr>
          <w:rtl w:val="0"/>
        </w:rPr>
      </w:r>
    </w:p>
    <w:p w:rsidR="00000000" w:rsidDel="00000000" w:rsidP="00000000" w:rsidRDefault="00000000" w:rsidRPr="00000000" w14:paraId="0000002E">
      <w:pPr>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Project Name:  </w:t>
      </w:r>
      <w:r w:rsidDel="00000000" w:rsidR="00000000" w:rsidRPr="00000000">
        <w:rPr>
          <w:rFonts w:ascii="Times New Roman" w:cs="Times New Roman" w:eastAsia="Times New Roman" w:hAnsi="Times New Roman"/>
          <w:sz w:val="24"/>
          <w:szCs w:val="24"/>
          <w:rtl w:val="0"/>
        </w:rPr>
        <w:t xml:space="preserve">Readout Unit</w:t>
      </w:r>
      <w:r w:rsidDel="00000000" w:rsidR="00000000" w:rsidRPr="00000000">
        <w:rPr>
          <w:rFonts w:ascii="Times New Roman" w:cs="Times New Roman" w:eastAsia="Times New Roman" w:hAnsi="Times New Roman"/>
          <w:color w:val="000000"/>
          <w:sz w:val="24"/>
          <w:szCs w:val="24"/>
          <w:rtl w:val="0"/>
        </w:rPr>
        <w:t xml:space="preserve"> Production for sPHENIX Project</w:t>
      </w:r>
    </w:p>
    <w:p w:rsidR="00000000" w:rsidDel="00000000" w:rsidP="00000000" w:rsidRDefault="00000000" w:rsidRPr="00000000" w14:paraId="0000002F">
      <w:pPr>
        <w:tabs>
          <w:tab w:val="left" w:pos="2880"/>
        </w:tabs>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Department at BNL:  </w:t>
      </w:r>
      <w:r w:rsidDel="00000000" w:rsidR="00000000" w:rsidRPr="00000000">
        <w:rPr>
          <w:rFonts w:ascii="Times New Roman" w:cs="Times New Roman" w:eastAsia="Times New Roman" w:hAnsi="Times New Roman"/>
          <w:color w:val="000000"/>
          <w:sz w:val="24"/>
          <w:szCs w:val="24"/>
          <w:rtl w:val="0"/>
        </w:rPr>
        <w:t xml:space="preserve">Physics</w:t>
      </w:r>
    </w:p>
    <w:p w:rsidR="00000000" w:rsidDel="00000000" w:rsidP="00000000" w:rsidRDefault="00000000" w:rsidRPr="00000000" w14:paraId="00000030">
      <w:pPr>
        <w:contextualSpacing w:val="0"/>
        <w:rPr>
          <w:i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Document Number: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31">
      <w:pPr>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2">
      <w:pPr>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version of the document may not be the current or approved revision.  The current revision is maintained by the Physics Department of the University of </w:t>
      </w:r>
      <w:r w:rsidDel="00000000" w:rsidR="00000000" w:rsidRPr="00000000">
        <w:rPr>
          <w:rFonts w:ascii="Times New Roman" w:cs="Times New Roman" w:eastAsia="Times New Roman" w:hAnsi="Times New Roman"/>
          <w:sz w:val="24"/>
          <w:szCs w:val="24"/>
          <w:rtl w:val="0"/>
        </w:rPr>
        <w:t xml:space="preserve">Texas at Austin </w:t>
      </w:r>
      <w:r w:rsidDel="00000000" w:rsidR="00000000" w:rsidRPr="00000000">
        <w:rPr>
          <w:rFonts w:ascii="Times New Roman" w:cs="Times New Roman" w:eastAsia="Times New Roman" w:hAnsi="Times New Roman"/>
          <w:color w:val="000000"/>
          <w:sz w:val="24"/>
          <w:szCs w:val="24"/>
          <w:rtl w:val="0"/>
        </w:rPr>
        <w:t xml:space="preserve">and a copy is kept in the sPHENIX Project’s document management system.</w:t>
      </w:r>
    </w:p>
    <w:p w:rsidR="00000000" w:rsidDel="00000000" w:rsidP="00000000" w:rsidRDefault="00000000" w:rsidRPr="00000000" w14:paraId="00000033">
      <w:pPr>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4">
      <w:pPr>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Note:  The current approved version is always available in the sPHENIX Project’s document management system. It is also included as part of any subcontract issued by BNL to the </w:t>
      </w:r>
      <w:r w:rsidDel="00000000" w:rsidR="00000000" w:rsidRPr="00000000">
        <w:rPr>
          <w:rFonts w:ascii="Times New Roman" w:cs="Times New Roman" w:eastAsia="Times New Roman" w:hAnsi="Times New Roman"/>
          <w:sz w:val="24"/>
          <w:szCs w:val="24"/>
          <w:rtl w:val="0"/>
        </w:rPr>
        <w:t xml:space="preserve">University of Texas at Austin</w:t>
      </w:r>
      <w:r w:rsidDel="00000000" w:rsidR="00000000" w:rsidRPr="00000000">
        <w:rPr>
          <w:rFonts w:ascii="Times New Roman" w:cs="Times New Roman" w:eastAsia="Times New Roman" w:hAnsi="Times New Roman"/>
          <w:color w:val="000000"/>
          <w:sz w:val="24"/>
          <w:szCs w:val="24"/>
          <w:rtl w:val="0"/>
        </w:rPr>
        <w:t xml:space="preserve"> for preparing the </w:t>
      </w:r>
      <w:r w:rsidDel="00000000" w:rsidR="00000000" w:rsidRPr="00000000">
        <w:rPr>
          <w:rFonts w:ascii="Times New Roman" w:cs="Times New Roman" w:eastAsia="Times New Roman" w:hAnsi="Times New Roman"/>
          <w:sz w:val="24"/>
          <w:szCs w:val="24"/>
          <w:rtl w:val="0"/>
        </w:rPr>
        <w:t xml:space="preserve">Readout Unit</w:t>
      </w:r>
      <w:r w:rsidDel="00000000" w:rsidR="00000000" w:rsidRPr="00000000">
        <w:rPr>
          <w:rFonts w:ascii="Times New Roman" w:cs="Times New Roman" w:eastAsia="Times New Roman" w:hAnsi="Times New Roman"/>
          <w:color w:val="000000"/>
          <w:sz w:val="24"/>
          <w:szCs w:val="24"/>
          <w:rtl w:val="0"/>
        </w:rPr>
        <w:t xml:space="preserve">s.</w:t>
      </w:r>
    </w:p>
    <w:p w:rsidR="00000000" w:rsidDel="00000000" w:rsidP="00000000" w:rsidRDefault="00000000" w:rsidRPr="00000000" w14:paraId="00000035">
      <w:pPr>
        <w:contextualSpacing w:val="0"/>
        <w:rPr>
          <w:color w:val="000000"/>
        </w:rPr>
      </w:pPr>
      <w:r w:rsidDel="00000000" w:rsidR="00000000" w:rsidRPr="00000000">
        <w:rPr>
          <w:rtl w:val="0"/>
        </w:rPr>
      </w:r>
    </w:p>
    <w:p w:rsidR="00000000" w:rsidDel="00000000" w:rsidP="00000000" w:rsidRDefault="00000000" w:rsidRPr="00000000" w14:paraId="00000036">
      <w:pPr>
        <w:contextualSpacing w:val="0"/>
        <w:rPr>
          <w:color w:val="000000"/>
        </w:rPr>
      </w:pPr>
      <w:r w:rsidDel="00000000" w:rsidR="00000000" w:rsidRPr="00000000">
        <w:rPr>
          <w:rtl w:val="0"/>
        </w:rPr>
      </w:r>
    </w:p>
    <w:p w:rsidR="00000000" w:rsidDel="00000000" w:rsidP="00000000" w:rsidRDefault="00000000" w:rsidRPr="00000000" w14:paraId="00000037">
      <w:pPr>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Approvals for this document will be required from:</w:t>
      </w:r>
    </w:p>
    <w:p w:rsidR="00000000" w:rsidDel="00000000" w:rsidP="00000000" w:rsidRDefault="00000000" w:rsidRPr="00000000" w14:paraId="00000038">
      <w:pPr>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9">
      <w:pPr>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A">
      <w:pPr>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L3 Manager for </w:t>
      </w:r>
      <w:r w:rsidDel="00000000" w:rsidR="00000000" w:rsidRPr="00000000">
        <w:rPr>
          <w:rFonts w:ascii="Times New Roman" w:cs="Times New Roman" w:eastAsia="Times New Roman" w:hAnsi="Times New Roman"/>
          <w:sz w:val="24"/>
          <w:szCs w:val="24"/>
          <w:rtl w:val="0"/>
        </w:rPr>
        <w:t xml:space="preserve">Readout Unit</w:t>
      </w:r>
      <w:r w:rsidDel="00000000" w:rsidR="00000000" w:rsidRPr="00000000">
        <w:rPr>
          <w:rFonts w:ascii="Times New Roman" w:cs="Times New Roman" w:eastAsia="Times New Roman" w:hAnsi="Times New Roman"/>
          <w:color w:val="000000"/>
          <w:sz w:val="24"/>
          <w:szCs w:val="24"/>
          <w:rtl w:val="0"/>
        </w:rPr>
        <w:t xml:space="preserve">s:</w:t>
        <w:tab/>
      </w:r>
      <w:r w:rsidDel="00000000" w:rsidR="00000000" w:rsidRPr="00000000">
        <w:rPr>
          <w:rtl w:val="0"/>
        </w:rPr>
        <w:t xml:space="preserve">Joachim J. Schambach</w:t>
      </w:r>
      <w:r w:rsidDel="00000000" w:rsidR="00000000" w:rsidRPr="00000000">
        <w:rPr>
          <w:rtl w:val="0"/>
        </w:rPr>
      </w:r>
    </w:p>
    <w:p w:rsidR="00000000" w:rsidDel="00000000" w:rsidP="00000000" w:rsidRDefault="00000000" w:rsidRPr="00000000" w14:paraId="0000003B">
      <w:pPr>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C">
      <w:pPr>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D">
      <w:pPr>
        <w:tabs>
          <w:tab w:val="left" w:pos="6120"/>
        </w:tabs>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E">
      <w:pPr>
        <w:keepNext w:val="1"/>
        <w:keepLines w:val="0"/>
        <w:widowControl w:val="1"/>
        <w:pBdr>
          <w:top w:space="0" w:sz="0" w:val="nil"/>
          <w:left w:space="0" w:sz="0" w:val="nil"/>
          <w:bottom w:space="0" w:sz="0" w:val="nil"/>
          <w:right w:space="0" w:sz="0" w:val="nil"/>
          <w:between w:space="0" w:sz="0" w:val="nil"/>
        </w:pBdr>
        <w:shd w:fill="auto" w:val="clear"/>
        <w:spacing w:after="60" w:before="0" w:line="240" w:lineRule="auto"/>
        <w:ind w:left="432" w:right="0" w:hanging="432"/>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1"/>
        <w:keepLines w:val="0"/>
        <w:widowControl w:val="1"/>
        <w:pBdr>
          <w:top w:space="0" w:sz="0" w:val="nil"/>
          <w:left w:space="0" w:sz="0" w:val="nil"/>
          <w:bottom w:space="0" w:sz="0" w:val="nil"/>
          <w:right w:space="0" w:sz="0" w:val="nil"/>
          <w:between w:space="0" w:sz="0" w:val="nil"/>
        </w:pBdr>
        <w:shd w:fill="auto" w:val="clear"/>
        <w:spacing w:after="60" w:before="0" w:line="240" w:lineRule="auto"/>
        <w:ind w:left="432" w:right="0" w:hanging="432"/>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3znysh7" w:id="2"/>
      <w:bookmarkEnd w:id="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Quality Assurance Plan Version Control</w:t>
      </w:r>
    </w:p>
    <w:tbl>
      <w:tblPr>
        <w:tblStyle w:val="Table1"/>
        <w:tblW w:w="8521.0" w:type="dxa"/>
        <w:jc w:val="left"/>
        <w:tblInd w:w="5.0" w:type="dxa"/>
        <w:tblLayout w:type="fixed"/>
        <w:tblLook w:val="0000"/>
      </w:tblPr>
      <w:tblGrid>
        <w:gridCol w:w="1065"/>
        <w:gridCol w:w="1154"/>
        <w:gridCol w:w="2219"/>
        <w:gridCol w:w="4083"/>
        <w:tblGridChange w:id="0">
          <w:tblGrid>
            <w:gridCol w:w="1065"/>
            <w:gridCol w:w="1154"/>
            <w:gridCol w:w="2219"/>
            <w:gridCol w:w="4083"/>
          </w:tblGrid>
        </w:tblGridChange>
      </w:tblGrid>
      <w:tr>
        <w:trPr>
          <w:trHeight w:val="320" w:hRule="atLeast"/>
        </w:trPr>
        <w:tc>
          <w:tcPr>
            <w:tcBorders>
              <w:top w:color="ffffff" w:space="0" w:sz="4" w:val="single"/>
              <w:left w:color="ffffff" w:space="0" w:sz="4" w:val="single"/>
              <w:bottom w:color="ffffff" w:space="0" w:sz="4" w:val="single"/>
              <w:right w:color="666699" w:space="0" w:sz="4" w:val="single"/>
            </w:tcBorders>
            <w:shd w:fill="666699" w:val="clear"/>
            <w:tcMar>
              <w:top w:w="0.0" w:type="dxa"/>
              <w:left w:w="0.0" w:type="dxa"/>
              <w:bottom w:w="0.0" w:type="dxa"/>
              <w:right w:w="0.0" w:type="dxa"/>
            </w:tcMar>
            <w:vAlign w:val="cente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60" w:before="2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Revision</w:t>
            </w:r>
          </w:p>
        </w:tc>
        <w:tc>
          <w:tcPr>
            <w:tcBorders>
              <w:top w:color="ffffff" w:space="0" w:sz="4" w:val="single"/>
              <w:left w:color="666699" w:space="0" w:sz="4" w:val="single"/>
              <w:bottom w:color="ffffff" w:space="0" w:sz="4" w:val="single"/>
              <w:right w:color="666699" w:space="0" w:sz="4" w:val="single"/>
            </w:tcBorders>
            <w:shd w:fill="666699" w:val="clear"/>
            <w:tcMar>
              <w:top w:w="0.0" w:type="dxa"/>
              <w:left w:w="0.0" w:type="dxa"/>
              <w:bottom w:w="0.0" w:type="dxa"/>
              <w:right w:w="0.0" w:type="dxa"/>
            </w:tcMar>
            <w:vAlign w:val="cente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60" w:before="2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w:t>
            </w:r>
          </w:p>
        </w:tc>
        <w:tc>
          <w:tcPr>
            <w:tcBorders>
              <w:top w:color="ffffff" w:space="0" w:sz="4" w:val="single"/>
              <w:left w:color="666699" w:space="0" w:sz="4" w:val="single"/>
              <w:bottom w:color="ffffff" w:space="0" w:sz="4" w:val="single"/>
              <w:right w:color="666699" w:space="0" w:sz="4" w:val="single"/>
            </w:tcBorders>
            <w:shd w:fill="666699" w:val="clear"/>
            <w:tcMar>
              <w:top w:w="0.0" w:type="dxa"/>
              <w:left w:w="0.0" w:type="dxa"/>
              <w:bottom w:w="0.0" w:type="dxa"/>
              <w:right w:w="0.0" w:type="dxa"/>
            </w:tcMar>
            <w:vAlign w:val="cente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60" w:before="2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Authors</w:t>
            </w:r>
          </w:p>
        </w:tc>
        <w:tc>
          <w:tcPr>
            <w:tcBorders>
              <w:top w:color="ffffff" w:space="0" w:sz="4" w:val="single"/>
              <w:left w:color="666699" w:space="0" w:sz="4" w:val="single"/>
              <w:bottom w:color="ffffff" w:space="0" w:sz="4" w:val="single"/>
              <w:right w:color="ffffff" w:space="0" w:sz="4" w:val="single"/>
            </w:tcBorders>
            <w:shd w:fill="666699" w:val="clear"/>
            <w:tcMar>
              <w:top w:w="0.0" w:type="dxa"/>
              <w:left w:w="0.0" w:type="dxa"/>
              <w:bottom w:w="0.0" w:type="dxa"/>
              <w:right w:w="0.0" w:type="dxa"/>
            </w:tcMar>
            <w:vAlign w:val="cente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60" w:before="2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Change Description</w:t>
            </w:r>
          </w:p>
        </w:tc>
      </w:tr>
      <w:tr>
        <w:trPr>
          <w:trHeight w:val="280" w:hRule="atLeast"/>
        </w:trPr>
        <w:tc>
          <w:tcPr>
            <w:tcBorders>
              <w:top w:color="ffffff" w:space="0" w:sz="4" w:val="single"/>
              <w:left w:color="c0c0c0" w:space="0" w:sz="4" w:val="single"/>
              <w:bottom w:color="c0c0c0" w:space="0" w:sz="4" w:val="single"/>
              <w:right w:color="c0c0c0" w:space="0" w:sz="4" w:val="dashed"/>
            </w:tcBorders>
            <w:shd w:fill="ffffff" w:val="clear"/>
            <w:tcMar>
              <w:top w:w="0.0" w:type="dxa"/>
              <w:left w:w="0.0" w:type="dxa"/>
              <w:bottom w:w="0.0" w:type="dxa"/>
              <w:right w:w="0.0" w:type="dxa"/>
            </w:tcMa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60" w:before="20" w:line="240" w:lineRule="auto"/>
              <w:ind w:left="14" w:right="0" w:hanging="14"/>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w:t>
            </w:r>
          </w:p>
        </w:tc>
        <w:tc>
          <w:tcPr>
            <w:tcBorders>
              <w:top w:color="ffffff" w:space="0" w:sz="4" w:val="single"/>
              <w:left w:color="c0c0c0" w:space="0" w:sz="4" w:val="dashed"/>
              <w:bottom w:color="c0c0c0" w:space="0" w:sz="4" w:val="single"/>
              <w:right w:color="c0c0c0" w:space="0" w:sz="4" w:val="dashed"/>
            </w:tcBorders>
            <w:shd w:fill="ffffff" w:val="clear"/>
            <w:tcMar>
              <w:top w:w="0.0" w:type="dxa"/>
              <w:left w:w="0.0" w:type="dxa"/>
              <w:bottom w:w="0.0" w:type="dxa"/>
              <w:right w:w="0.0" w:type="dxa"/>
            </w:tcMa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60" w:before="20" w:line="240" w:lineRule="auto"/>
              <w:ind w:left="14" w:right="0" w:hanging="14"/>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4/4/2018</w:t>
            </w:r>
          </w:p>
        </w:tc>
        <w:tc>
          <w:tcPr>
            <w:tcBorders>
              <w:top w:color="ffffff" w:space="0" w:sz="4" w:val="single"/>
              <w:left w:color="c0c0c0" w:space="0" w:sz="4" w:val="dashed"/>
              <w:bottom w:color="c0c0c0" w:space="0" w:sz="4" w:val="single"/>
              <w:right w:color="c0c0c0" w:space="0" w:sz="4" w:val="dashed"/>
            </w:tcBorders>
            <w:shd w:fill="ffffff" w:val="clear"/>
            <w:tcMar>
              <w:top w:w="0.0" w:type="dxa"/>
              <w:left w:w="0.0" w:type="dxa"/>
              <w:bottom w:w="0.0" w:type="dxa"/>
              <w:right w:w="0.0" w:type="dxa"/>
            </w:tcMar>
          </w:tcPr>
          <w:p w:rsidR="00000000" w:rsidDel="00000000" w:rsidP="00000000" w:rsidRDefault="00000000" w:rsidRPr="00000000" w14:paraId="00000046">
            <w:pPr>
              <w:tabs>
                <w:tab w:val="left" w:pos="5760"/>
                <w:tab w:val="left" w:pos="7920"/>
              </w:tabs>
              <w:contextualSpacing w:val="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Joachim J. Schambach</w:t>
            </w:r>
            <w:r w:rsidDel="00000000" w:rsidR="00000000" w:rsidRPr="00000000">
              <w:rPr>
                <w:rtl w:val="0"/>
              </w:rPr>
            </w:r>
          </w:p>
        </w:tc>
        <w:tc>
          <w:tcPr>
            <w:tcBorders>
              <w:top w:color="ffffff" w:space="0" w:sz="4" w:val="single"/>
              <w:left w:color="c0c0c0" w:space="0" w:sz="4" w:val="dashed"/>
              <w:bottom w:color="c0c0c0" w:space="0" w:sz="4" w:val="single"/>
              <w:right w:color="c0c0c0" w:space="0" w:sz="4" w:val="single"/>
            </w:tcBorders>
            <w:shd w:fill="ffffff" w:val="clear"/>
            <w:tcMar>
              <w:top w:w="0.0" w:type="dxa"/>
              <w:left w:w="0.0" w:type="dxa"/>
              <w:bottom w:w="0.0" w:type="dxa"/>
              <w:right w:w="0.0" w:type="dxa"/>
            </w:tcMa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60" w:before="20" w:line="240" w:lineRule="auto"/>
              <w:ind w:left="14" w:right="0" w:hanging="14"/>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Initial release</w:t>
            </w:r>
          </w:p>
        </w:tc>
      </w:tr>
      <w:tr>
        <w:trPr>
          <w:trHeight w:val="300" w:hRule="atLeast"/>
        </w:trPr>
        <w:tc>
          <w:tcPr>
            <w:tcBorders>
              <w:top w:color="c0c0c0" w:space="0" w:sz="4" w:val="single"/>
              <w:left w:color="c0c0c0" w:space="0" w:sz="4" w:val="single"/>
              <w:bottom w:color="c0c0c0" w:space="0" w:sz="4" w:val="single"/>
              <w:right w:color="c0c0c0" w:space="0" w:sz="4" w:val="dashed"/>
            </w:tcBorders>
            <w:shd w:fill="ffffff" w:val="clear"/>
            <w:tcMar>
              <w:top w:w="0.0" w:type="dxa"/>
              <w:left w:w="0.0" w:type="dxa"/>
              <w:bottom w:w="0.0" w:type="dxa"/>
              <w:right w:w="0.0" w:type="dxa"/>
            </w:tcMa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60" w:before="20" w:line="240" w:lineRule="auto"/>
              <w:ind w:left="0" w:right="0" w:hanging="14"/>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c0c0c0" w:space="0" w:sz="4" w:val="single"/>
              <w:left w:color="c0c0c0" w:space="0" w:sz="4" w:val="dashed"/>
              <w:bottom w:color="c0c0c0" w:space="0" w:sz="4" w:val="single"/>
              <w:right w:color="c0c0c0" w:space="0" w:sz="4" w:val="dashed"/>
            </w:tcBorders>
            <w:shd w:fill="ffffff" w:val="clear"/>
            <w:tcMar>
              <w:top w:w="0.0" w:type="dxa"/>
              <w:left w:w="0.0" w:type="dxa"/>
              <w:bottom w:w="0.0" w:type="dxa"/>
              <w:right w:w="0.0" w:type="dxa"/>
            </w:tcMa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60" w:before="20" w:line="240" w:lineRule="auto"/>
              <w:ind w:left="0" w:right="0" w:hanging="14"/>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c0c0c0" w:space="0" w:sz="4" w:val="single"/>
              <w:left w:color="c0c0c0" w:space="0" w:sz="4" w:val="dashed"/>
              <w:bottom w:color="c0c0c0" w:space="0" w:sz="4" w:val="single"/>
              <w:right w:color="c0c0c0" w:space="0" w:sz="4" w:val="dashed"/>
            </w:tcBorders>
            <w:shd w:fill="ffffff" w:val="clear"/>
            <w:tcMar>
              <w:top w:w="0.0" w:type="dxa"/>
              <w:left w:w="0.0" w:type="dxa"/>
              <w:bottom w:w="0.0" w:type="dxa"/>
              <w:right w:w="0.0" w:type="dxa"/>
            </w:tcMa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60" w:before="20" w:line="240" w:lineRule="auto"/>
              <w:ind w:left="0" w:right="0" w:hanging="14"/>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c0c0c0" w:space="0" w:sz="4" w:val="single"/>
              <w:left w:color="c0c0c0" w:space="0" w:sz="4" w:val="dashed"/>
              <w:bottom w:color="c0c0c0" w:space="0" w:sz="4" w:val="single"/>
              <w:right w:color="c0c0c0" w:space="0" w:sz="4" w:val="single"/>
            </w:tcBorders>
            <w:shd w:fill="ffffff" w:val="clear"/>
            <w:tcMar>
              <w:top w:w="0.0" w:type="dxa"/>
              <w:left w:w="0.0" w:type="dxa"/>
              <w:bottom w:w="0.0" w:type="dxa"/>
              <w:right w:w="0.0" w:type="dxa"/>
            </w:tcMa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60" w:before="20" w:line="240" w:lineRule="auto"/>
              <w:ind w:left="0" w:right="0" w:hanging="14"/>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trHeight w:val="300" w:hRule="atLeast"/>
        </w:trPr>
        <w:tc>
          <w:tcPr>
            <w:tcBorders>
              <w:top w:color="c0c0c0" w:space="0" w:sz="4" w:val="single"/>
              <w:left w:color="c0c0c0" w:space="0" w:sz="4" w:val="single"/>
              <w:bottom w:color="c0c0c0" w:space="0" w:sz="4" w:val="single"/>
              <w:right w:color="c0c0c0" w:space="0" w:sz="4" w:val="dashed"/>
            </w:tcBorders>
            <w:shd w:fill="ffffff" w:val="clear"/>
            <w:tcMar>
              <w:top w:w="0.0" w:type="dxa"/>
              <w:left w:w="0.0" w:type="dxa"/>
              <w:bottom w:w="0.0" w:type="dxa"/>
              <w:right w:w="0.0" w:type="dxa"/>
            </w:tcMa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60" w:before="20" w:line="240" w:lineRule="auto"/>
              <w:ind w:left="14" w:right="0" w:hanging="14"/>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c0c0c0" w:space="0" w:sz="4" w:val="single"/>
              <w:left w:color="c0c0c0" w:space="0" w:sz="4" w:val="dashed"/>
              <w:bottom w:color="c0c0c0" w:space="0" w:sz="4" w:val="single"/>
              <w:right w:color="c0c0c0" w:space="0" w:sz="4" w:val="dashed"/>
            </w:tcBorders>
            <w:shd w:fill="ffffff" w:val="clear"/>
            <w:tcMar>
              <w:top w:w="0.0" w:type="dxa"/>
              <w:left w:w="0.0" w:type="dxa"/>
              <w:bottom w:w="0.0" w:type="dxa"/>
              <w:right w:w="0.0" w:type="dxa"/>
            </w:tcMa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60" w:before="20" w:line="240" w:lineRule="auto"/>
              <w:ind w:left="14" w:right="0" w:hanging="14"/>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c0c0c0" w:space="0" w:sz="4" w:val="single"/>
              <w:left w:color="c0c0c0" w:space="0" w:sz="4" w:val="dashed"/>
              <w:bottom w:color="c0c0c0" w:space="0" w:sz="4" w:val="single"/>
              <w:right w:color="c0c0c0" w:space="0" w:sz="4" w:val="dashed"/>
            </w:tcBorders>
            <w:shd w:fill="ffffff" w:val="clear"/>
            <w:tcMar>
              <w:top w:w="0.0" w:type="dxa"/>
              <w:left w:w="0.0" w:type="dxa"/>
              <w:bottom w:w="0.0" w:type="dxa"/>
              <w:right w:w="0.0" w:type="dxa"/>
            </w:tcMa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60" w:before="20" w:line="240" w:lineRule="auto"/>
              <w:ind w:left="14" w:right="0" w:hanging="14"/>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c0c0c0" w:space="0" w:sz="4" w:val="single"/>
              <w:left w:color="c0c0c0" w:space="0" w:sz="4" w:val="dashed"/>
              <w:bottom w:color="c0c0c0" w:space="0" w:sz="4" w:val="single"/>
              <w:right w:color="c0c0c0" w:space="0" w:sz="4" w:val="single"/>
            </w:tcBorders>
            <w:shd w:fill="ffffff" w:val="clear"/>
            <w:tcMar>
              <w:top w:w="0.0" w:type="dxa"/>
              <w:left w:w="0.0" w:type="dxa"/>
              <w:bottom w:w="0.0" w:type="dxa"/>
              <w:right w:w="0.0" w:type="dxa"/>
            </w:tcMa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60" w:before="20" w:line="240" w:lineRule="auto"/>
              <w:ind w:left="14" w:right="0" w:hanging="14"/>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trHeight w:val="300" w:hRule="atLeast"/>
        </w:trPr>
        <w:tc>
          <w:tcPr>
            <w:tcBorders>
              <w:top w:color="c0c0c0" w:space="0" w:sz="4" w:val="single"/>
              <w:left w:color="c0c0c0" w:space="0" w:sz="4" w:val="single"/>
              <w:bottom w:color="c0c0c0" w:space="0" w:sz="4" w:val="single"/>
              <w:right w:color="c0c0c0" w:space="0" w:sz="4" w:val="dashed"/>
            </w:tcBorders>
            <w:shd w:fill="ffffff" w:val="clear"/>
            <w:tcMar>
              <w:top w:w="0.0" w:type="dxa"/>
              <w:left w:w="0.0" w:type="dxa"/>
              <w:bottom w:w="0.0" w:type="dxa"/>
              <w:right w:w="0.0" w:type="dxa"/>
            </w:tcMar>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60" w:before="20" w:line="240" w:lineRule="auto"/>
              <w:ind w:left="14" w:right="0" w:hanging="14"/>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c0c0c0" w:space="0" w:sz="4" w:val="single"/>
              <w:left w:color="c0c0c0" w:space="0" w:sz="4" w:val="dashed"/>
              <w:bottom w:color="c0c0c0" w:space="0" w:sz="4" w:val="single"/>
              <w:right w:color="c0c0c0" w:space="0" w:sz="4" w:val="dashed"/>
            </w:tcBorders>
            <w:shd w:fill="ffffff" w:val="clear"/>
            <w:tcMar>
              <w:top w:w="0.0" w:type="dxa"/>
              <w:left w:w="0.0" w:type="dxa"/>
              <w:bottom w:w="0.0" w:type="dxa"/>
              <w:right w:w="0.0" w:type="dxa"/>
            </w:tcMa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60" w:before="20" w:line="240" w:lineRule="auto"/>
              <w:ind w:left="14" w:right="0" w:hanging="14"/>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c0c0c0" w:space="0" w:sz="4" w:val="single"/>
              <w:left w:color="c0c0c0" w:space="0" w:sz="4" w:val="dashed"/>
              <w:bottom w:color="c0c0c0" w:space="0" w:sz="4" w:val="single"/>
              <w:right w:color="c0c0c0" w:space="0" w:sz="4" w:val="dashed"/>
            </w:tcBorders>
            <w:shd w:fill="ffffff" w:val="clear"/>
            <w:tcMar>
              <w:top w:w="0.0" w:type="dxa"/>
              <w:left w:w="0.0" w:type="dxa"/>
              <w:bottom w:w="0.0" w:type="dxa"/>
              <w:right w:w="0.0" w:type="dxa"/>
            </w:tcMar>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60" w:before="20" w:line="240" w:lineRule="auto"/>
              <w:ind w:left="14" w:right="0" w:hanging="14"/>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c0c0c0" w:space="0" w:sz="4" w:val="single"/>
              <w:left w:color="c0c0c0" w:space="0" w:sz="4" w:val="dashed"/>
              <w:bottom w:color="c0c0c0" w:space="0" w:sz="4" w:val="single"/>
              <w:right w:color="c0c0c0" w:space="0" w:sz="4" w:val="single"/>
            </w:tcBorders>
            <w:shd w:fill="ffffff" w:val="clear"/>
            <w:tcMar>
              <w:top w:w="0.0" w:type="dxa"/>
              <w:left w:w="0.0" w:type="dxa"/>
              <w:bottom w:w="0.0" w:type="dxa"/>
              <w:right w:w="0.0" w:type="dxa"/>
            </w:tcMar>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60" w:before="20" w:line="240" w:lineRule="auto"/>
              <w:ind w:left="14" w:right="0" w:hanging="14"/>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trHeight w:val="300" w:hRule="atLeast"/>
        </w:trPr>
        <w:tc>
          <w:tcPr>
            <w:tcBorders>
              <w:top w:color="c0c0c0" w:space="0" w:sz="4" w:val="single"/>
              <w:left w:color="c0c0c0" w:space="0" w:sz="4" w:val="single"/>
              <w:bottom w:color="c0c0c0" w:space="0" w:sz="4" w:val="single"/>
              <w:right w:color="c0c0c0" w:space="0" w:sz="4" w:val="dashed"/>
            </w:tcBorders>
            <w:shd w:fill="ffffff" w:val="clear"/>
            <w:tcMar>
              <w:top w:w="0.0" w:type="dxa"/>
              <w:left w:w="0.0" w:type="dxa"/>
              <w:bottom w:w="0.0" w:type="dxa"/>
              <w:right w:w="0.0" w:type="dxa"/>
            </w:tcMar>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60" w:before="20" w:line="240" w:lineRule="auto"/>
              <w:ind w:left="14" w:right="0" w:hanging="14"/>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c0c0c0" w:space="0" w:sz="4" w:val="single"/>
              <w:left w:color="c0c0c0" w:space="0" w:sz="4" w:val="dashed"/>
              <w:bottom w:color="c0c0c0" w:space="0" w:sz="4" w:val="single"/>
              <w:right w:color="c0c0c0" w:space="0" w:sz="4" w:val="dashed"/>
            </w:tcBorders>
            <w:shd w:fill="ffffff" w:val="clear"/>
            <w:tcMar>
              <w:top w:w="0.0" w:type="dxa"/>
              <w:left w:w="0.0" w:type="dxa"/>
              <w:bottom w:w="0.0" w:type="dxa"/>
              <w:right w:w="0.0" w:type="dxa"/>
            </w:tcMar>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60" w:before="20" w:line="240" w:lineRule="auto"/>
              <w:ind w:left="14" w:right="0" w:hanging="14"/>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c0c0c0" w:space="0" w:sz="4" w:val="single"/>
              <w:left w:color="c0c0c0" w:space="0" w:sz="4" w:val="dashed"/>
              <w:bottom w:color="c0c0c0" w:space="0" w:sz="4" w:val="single"/>
              <w:right w:color="c0c0c0" w:space="0" w:sz="4" w:val="dashed"/>
            </w:tcBorders>
            <w:shd w:fill="ffffff" w:val="clear"/>
            <w:tcMar>
              <w:top w:w="0.0" w:type="dxa"/>
              <w:left w:w="0.0" w:type="dxa"/>
              <w:bottom w:w="0.0" w:type="dxa"/>
              <w:right w:w="0.0" w:type="dxa"/>
            </w:tcMa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60" w:before="20" w:line="240" w:lineRule="auto"/>
              <w:ind w:left="14" w:right="0" w:hanging="14"/>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c0c0c0" w:space="0" w:sz="4" w:val="single"/>
              <w:left w:color="c0c0c0" w:space="0" w:sz="4" w:val="dashed"/>
              <w:bottom w:color="c0c0c0" w:space="0" w:sz="4" w:val="single"/>
              <w:right w:color="c0c0c0" w:space="0" w:sz="4" w:val="single"/>
            </w:tcBorders>
            <w:shd w:fill="ffffff" w:val="clear"/>
            <w:tcMar>
              <w:top w:w="0.0" w:type="dxa"/>
              <w:left w:w="0.0" w:type="dxa"/>
              <w:bottom w:w="0.0" w:type="dxa"/>
              <w:right w:w="0.0" w:type="dxa"/>
            </w:tcMar>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60" w:before="20" w:line="240" w:lineRule="auto"/>
              <w:ind w:left="14" w:right="0" w:hanging="14"/>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contextualSpacing w:val="0"/>
        <w:rPr>
          <w:color w:val="000000"/>
        </w:rPr>
      </w:pPr>
      <w:r w:rsidDel="00000000" w:rsidR="00000000" w:rsidRPr="00000000">
        <w:rPr>
          <w:rtl w:val="0"/>
        </w:rPr>
      </w:r>
    </w:p>
    <w:p w:rsidR="00000000" w:rsidDel="00000000" w:rsidP="00000000" w:rsidRDefault="00000000" w:rsidRPr="00000000" w14:paraId="0000005A">
      <w:pPr>
        <w:spacing w:line="240" w:lineRule="auto"/>
        <w:contextualSpacing w:val="0"/>
        <w:jc w:val="right"/>
        <w:rPr>
          <w:b w:val="1"/>
          <w:color w:val="000000"/>
          <w:sz w:val="32"/>
          <w:szCs w:val="32"/>
        </w:rPr>
      </w:pPr>
      <w:r w:rsidDel="00000000" w:rsidR="00000000" w:rsidRPr="00000000">
        <w:rPr>
          <w:rtl w:val="0"/>
        </w:rPr>
      </w:r>
    </w:p>
    <w:p w:rsidR="00000000" w:rsidDel="00000000" w:rsidP="00000000" w:rsidRDefault="00000000" w:rsidRPr="00000000" w14:paraId="0000005B">
      <w:pPr>
        <w:spacing w:line="240" w:lineRule="auto"/>
        <w:contextualSpacing w:val="0"/>
        <w:jc w:val="right"/>
        <w:rPr>
          <w:b w:val="1"/>
          <w:color w:val="000000"/>
          <w:sz w:val="32"/>
          <w:szCs w:val="32"/>
        </w:rPr>
      </w:pPr>
      <w:r w:rsidDel="00000000" w:rsidR="00000000" w:rsidRPr="00000000">
        <w:rPr>
          <w:rtl w:val="0"/>
        </w:rPr>
      </w:r>
    </w:p>
    <w:p w:rsidR="00000000" w:rsidDel="00000000" w:rsidP="00000000" w:rsidRDefault="00000000" w:rsidRPr="00000000" w14:paraId="0000005C">
      <w:pPr>
        <w:pStyle w:val="Heading1"/>
        <w:keepNext w:val="1"/>
        <w:spacing w:after="60" w:lineRule="auto"/>
        <w:ind w:left="432"/>
        <w:contextualSpacing w:val="0"/>
        <w:jc w:val="center"/>
        <w:rPr>
          <w:rFonts w:ascii="Times New Roman" w:cs="Times New Roman" w:eastAsia="Times New Roman" w:hAnsi="Times New Roman"/>
          <w:vertAlign w:val="baseline"/>
        </w:rPr>
      </w:pPr>
      <w:bookmarkStart w:colFirst="0" w:colLast="0" w:name="_tyjcwt" w:id="3"/>
      <w:bookmarkEnd w:id="3"/>
      <w:r w:rsidDel="00000000" w:rsidR="00000000" w:rsidRPr="00000000">
        <w:rPr>
          <w:rFonts w:ascii="Times New Roman" w:cs="Times New Roman" w:eastAsia="Times New Roman" w:hAnsi="Times New Roman"/>
          <w:vertAlign w:val="baseline"/>
          <w:rtl w:val="0"/>
        </w:rPr>
        <w:t xml:space="preserve">LIST OF ACRONYMS AND ABBREVIATIONS</w:t>
      </w:r>
    </w:p>
    <w:p w:rsidR="00000000" w:rsidDel="00000000" w:rsidP="00000000" w:rsidRDefault="00000000" w:rsidRPr="00000000" w14:paraId="0000005D">
      <w:pPr>
        <w:spacing w:line="240" w:lineRule="auto"/>
        <w:contextualSpacing w:val="0"/>
        <w:jc w:val="center"/>
        <w:rPr>
          <w:b w:val="1"/>
          <w:color w:val="000000"/>
          <w:sz w:val="22"/>
          <w:szCs w:val="22"/>
        </w:rPr>
      </w:pPr>
      <w:r w:rsidDel="00000000" w:rsidR="00000000" w:rsidRPr="00000000">
        <w:rPr>
          <w:rtl w:val="0"/>
        </w:rPr>
      </w:r>
    </w:p>
    <w:p w:rsidR="00000000" w:rsidDel="00000000" w:rsidP="00000000" w:rsidRDefault="00000000" w:rsidRPr="00000000" w14:paraId="0000005E">
      <w:pPr>
        <w:tabs>
          <w:tab w:val="left" w:pos="1080"/>
        </w:tabs>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BNL</w:t>
        <w:tab/>
        <w:t xml:space="preserve">Brookhaven National Laboratory</w:t>
      </w:r>
    </w:p>
    <w:p w:rsidR="00000000" w:rsidDel="00000000" w:rsidP="00000000" w:rsidRDefault="00000000" w:rsidRPr="00000000" w14:paraId="0000005F">
      <w:pPr>
        <w:tabs>
          <w:tab w:val="left" w:pos="1080"/>
        </w:tabs>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0">
      <w:pPr>
        <w:tabs>
          <w:tab w:val="left" w:pos="1080"/>
        </w:tabs>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CD</w:t>
        <w:tab/>
        <w:t xml:space="preserve">Critical Decision</w:t>
      </w:r>
    </w:p>
    <w:p w:rsidR="00000000" w:rsidDel="00000000" w:rsidP="00000000" w:rsidRDefault="00000000" w:rsidRPr="00000000" w14:paraId="00000061">
      <w:pPr>
        <w:tabs>
          <w:tab w:val="left" w:pos="1080"/>
        </w:tabs>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2">
      <w:pPr>
        <w:tabs>
          <w:tab w:val="left" w:pos="1080"/>
        </w:tabs>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DOE</w:t>
        <w:tab/>
        <w:t xml:space="preserve">Department of Energy</w:t>
      </w:r>
    </w:p>
    <w:p w:rsidR="00000000" w:rsidDel="00000000" w:rsidP="00000000" w:rsidRDefault="00000000" w:rsidRPr="00000000" w14:paraId="00000063">
      <w:pPr>
        <w:tabs>
          <w:tab w:val="left" w:pos="1080"/>
        </w:tabs>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4">
      <w:pPr>
        <w:tabs>
          <w:tab w:val="left" w:pos="1080"/>
        </w:tabs>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DQAP</w:t>
        <w:tab/>
        <w:t xml:space="preserve">Detector-Specific Quality Assurance Plan</w:t>
      </w:r>
    </w:p>
    <w:p w:rsidR="00000000" w:rsidDel="00000000" w:rsidP="00000000" w:rsidRDefault="00000000" w:rsidRPr="00000000" w14:paraId="00000065">
      <w:pPr>
        <w:tabs>
          <w:tab w:val="left" w:pos="1080"/>
        </w:tabs>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6">
      <w:pPr>
        <w:tabs>
          <w:tab w:val="left" w:pos="1080"/>
        </w:tabs>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ES&amp;H</w:t>
        <w:tab/>
        <w:t xml:space="preserve">Environment, Safety and Health</w:t>
      </w:r>
    </w:p>
    <w:p w:rsidR="00000000" w:rsidDel="00000000" w:rsidP="00000000" w:rsidRDefault="00000000" w:rsidRPr="00000000" w14:paraId="00000067">
      <w:pPr>
        <w:tabs>
          <w:tab w:val="left" w:pos="1080"/>
        </w:tabs>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8">
      <w:pPr>
        <w:tabs>
          <w:tab w:val="left" w:pos="1080"/>
        </w:tabs>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L2</w:t>
        <w:tab/>
        <w:t xml:space="preserve">Level 2</w:t>
      </w:r>
    </w:p>
    <w:p w:rsidR="00000000" w:rsidDel="00000000" w:rsidP="00000000" w:rsidRDefault="00000000" w:rsidRPr="00000000" w14:paraId="00000069">
      <w:pPr>
        <w:tabs>
          <w:tab w:val="left" w:pos="1080"/>
        </w:tabs>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A">
      <w:pPr>
        <w:tabs>
          <w:tab w:val="left" w:pos="1080"/>
        </w:tabs>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L3</w:t>
        <w:tab/>
        <w:t xml:space="preserve">Level 3</w:t>
      </w:r>
    </w:p>
    <w:p w:rsidR="00000000" w:rsidDel="00000000" w:rsidP="00000000" w:rsidRDefault="00000000" w:rsidRPr="00000000" w14:paraId="0000006B">
      <w:pPr>
        <w:tabs>
          <w:tab w:val="left" w:pos="1080"/>
        </w:tabs>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C">
      <w:pPr>
        <w:tabs>
          <w:tab w:val="left" w:pos="1080"/>
        </w:tabs>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PHENIX</w:t>
        <w:tab/>
        <w:t xml:space="preserve">Pioneering High-Energy Nuclear Interacting Experiment</w:t>
      </w:r>
    </w:p>
    <w:p w:rsidR="00000000" w:rsidDel="00000000" w:rsidP="00000000" w:rsidRDefault="00000000" w:rsidRPr="00000000" w14:paraId="0000006D">
      <w:pPr>
        <w:tabs>
          <w:tab w:val="left" w:pos="1080"/>
        </w:tabs>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E">
      <w:pPr>
        <w:tabs>
          <w:tab w:val="left" w:pos="1080"/>
        </w:tabs>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QA</w:t>
        <w:tab/>
        <w:t xml:space="preserve">Quality Assurance</w:t>
      </w:r>
    </w:p>
    <w:p w:rsidR="00000000" w:rsidDel="00000000" w:rsidP="00000000" w:rsidRDefault="00000000" w:rsidRPr="00000000" w14:paraId="0000006F">
      <w:pPr>
        <w:tabs>
          <w:tab w:val="left" w:pos="1080"/>
        </w:tabs>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0">
      <w:pPr>
        <w:tabs>
          <w:tab w:val="left" w:pos="1080"/>
        </w:tabs>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QAP</w:t>
        <w:tab/>
        <w:t xml:space="preserve">Quality Assurance Plan</w:t>
      </w:r>
    </w:p>
    <w:p w:rsidR="00000000" w:rsidDel="00000000" w:rsidP="00000000" w:rsidRDefault="00000000" w:rsidRPr="00000000" w14:paraId="00000071">
      <w:pPr>
        <w:tabs>
          <w:tab w:val="left" w:pos="1080"/>
        </w:tabs>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2">
      <w:pPr>
        <w:tabs>
          <w:tab w:val="left" w:pos="1080"/>
        </w:tabs>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RHIC</w:t>
        <w:tab/>
        <w:t xml:space="preserve">Relativistic Heavy Ion Collider</w:t>
      </w:r>
    </w:p>
    <w:p w:rsidR="00000000" w:rsidDel="00000000" w:rsidP="00000000" w:rsidRDefault="00000000" w:rsidRPr="00000000" w14:paraId="00000073">
      <w:pPr>
        <w:tabs>
          <w:tab w:val="left" w:pos="1080"/>
        </w:tabs>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4">
      <w:pPr>
        <w:tabs>
          <w:tab w:val="left" w:pos="1080"/>
        </w:tabs>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SBMS</w:t>
        <w:tab/>
        <w:t xml:space="preserve">Standards-Based Management System</w:t>
      </w:r>
    </w:p>
    <w:p w:rsidR="00000000" w:rsidDel="00000000" w:rsidP="00000000" w:rsidRDefault="00000000" w:rsidRPr="00000000" w14:paraId="00000075">
      <w:pPr>
        <w:tabs>
          <w:tab w:val="left" w:pos="1080"/>
        </w:tabs>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6">
      <w:pPr>
        <w:tabs>
          <w:tab w:val="left" w:pos="1080"/>
        </w:tabs>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UT-Austin</w:t>
      </w:r>
      <w:r w:rsidDel="00000000" w:rsidR="00000000" w:rsidRPr="00000000">
        <w:rPr>
          <w:rFonts w:ascii="Times New Roman" w:cs="Times New Roman" w:eastAsia="Times New Roman" w:hAnsi="Times New Roman"/>
          <w:color w:val="000000"/>
          <w:sz w:val="24"/>
          <w:szCs w:val="24"/>
          <w:rtl w:val="0"/>
        </w:rPr>
        <w:tab/>
      </w:r>
      <w:r w:rsidDel="00000000" w:rsidR="00000000" w:rsidRPr="00000000">
        <w:rPr>
          <w:rFonts w:ascii="Times New Roman" w:cs="Times New Roman" w:eastAsia="Times New Roman" w:hAnsi="Times New Roman"/>
          <w:sz w:val="24"/>
          <w:szCs w:val="24"/>
          <w:rtl w:val="0"/>
        </w:rPr>
        <w:t xml:space="preserve">University of Texas at Austin</w:t>
      </w:r>
      <w:r w:rsidDel="00000000" w:rsidR="00000000" w:rsidRPr="00000000">
        <w:rPr>
          <w:rtl w:val="0"/>
        </w:rPr>
      </w:r>
    </w:p>
    <w:p w:rsidR="00000000" w:rsidDel="00000000" w:rsidP="00000000" w:rsidRDefault="00000000" w:rsidRPr="00000000" w14:paraId="00000077">
      <w:pPr>
        <w:tabs>
          <w:tab w:val="left" w:pos="1080"/>
        </w:tabs>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8">
      <w:pPr>
        <w:tabs>
          <w:tab w:val="left" w:pos="1080"/>
        </w:tabs>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WBS</w:t>
        <w:tab/>
        <w:t xml:space="preserve">Work Breakdown Structure</w:t>
      </w:r>
    </w:p>
    <w:p w:rsidR="00000000" w:rsidDel="00000000" w:rsidP="00000000" w:rsidRDefault="00000000" w:rsidRPr="00000000" w14:paraId="00000079">
      <w:pPr>
        <w:contextualSpacing w:val="0"/>
        <w:rPr>
          <w:b w:val="1"/>
          <w:color w:val="000000"/>
          <w:sz w:val="32"/>
          <w:szCs w:val="32"/>
        </w:rPr>
      </w:pPr>
      <w:r w:rsidDel="00000000" w:rsidR="00000000" w:rsidRPr="00000000">
        <w:br w:type="column"/>
      </w:r>
      <w:r w:rsidDel="00000000" w:rsidR="00000000" w:rsidRPr="00000000">
        <w:rPr>
          <w:b w:val="1"/>
          <w:color w:val="000000"/>
          <w:sz w:val="32"/>
          <w:szCs w:val="32"/>
          <w:rtl w:val="0"/>
        </w:rPr>
        <w:t xml:space="preserve">TABLE OF CONTENTS</w:t>
      </w:r>
    </w:p>
    <w:p w:rsidR="00000000" w:rsidDel="00000000" w:rsidP="00000000" w:rsidRDefault="00000000" w:rsidRPr="00000000" w14:paraId="0000007A">
      <w:pPr>
        <w:contextualSpacing w:val="0"/>
        <w:rPr>
          <w:b w:val="1"/>
          <w:color w:val="000000"/>
          <w:sz w:val="32"/>
          <w:szCs w:val="32"/>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7B">
          <w:pPr>
            <w:spacing w:before="80" w:line="240" w:lineRule="auto"/>
            <w:ind w:left="0" w:firstLine="0"/>
            <w:contextualSpacing w:val="0"/>
            <w:rPr>
              <w:rFonts w:ascii="Arial" w:cs="Arial" w:eastAsia="Arial" w:hAnsi="Arial"/>
              <w:smallCaps w:val="1"/>
              <w:color w:val="1155cc"/>
              <w:sz w:val="22"/>
              <w:szCs w:val="22"/>
              <w:u w:val="single"/>
            </w:rPr>
          </w:pPr>
          <w:r w:rsidDel="00000000" w:rsidR="00000000" w:rsidRPr="00000000">
            <w:fldChar w:fldCharType="begin"/>
            <w:instrText xml:space="preserve"> TOC \h \u \z \n </w:instrText>
            <w:fldChar w:fldCharType="separate"/>
          </w:r>
          <w:hyperlink w:anchor="_tyjcwt">
            <w:r w:rsidDel="00000000" w:rsidR="00000000" w:rsidRPr="00000000">
              <w:rPr>
                <w:rFonts w:ascii="Arial" w:cs="Arial" w:eastAsia="Arial" w:hAnsi="Arial"/>
                <w:smallCaps w:val="1"/>
                <w:color w:val="1155cc"/>
                <w:sz w:val="22"/>
                <w:szCs w:val="22"/>
                <w:u w:val="single"/>
                <w:rtl w:val="0"/>
              </w:rPr>
              <w:t xml:space="preserve">LIST OF ACRONYMS AND ABBREVIATIONS</w:t>
            </w:r>
          </w:hyperlink>
          <w:r w:rsidDel="00000000" w:rsidR="00000000" w:rsidRPr="00000000">
            <w:rPr>
              <w:rtl w:val="0"/>
            </w:rPr>
          </w:r>
        </w:p>
        <w:p w:rsidR="00000000" w:rsidDel="00000000" w:rsidP="00000000" w:rsidRDefault="00000000" w:rsidRPr="00000000" w14:paraId="0000007C">
          <w:pPr>
            <w:spacing w:before="200" w:line="240" w:lineRule="auto"/>
            <w:ind w:left="0" w:firstLine="0"/>
            <w:contextualSpacing w:val="0"/>
            <w:rPr>
              <w:rFonts w:ascii="Arial" w:cs="Arial" w:eastAsia="Arial" w:hAnsi="Arial"/>
              <w:smallCaps w:val="1"/>
              <w:color w:val="1155cc"/>
              <w:sz w:val="22"/>
              <w:szCs w:val="22"/>
              <w:u w:val="single"/>
            </w:rPr>
          </w:pPr>
          <w:hyperlink w:anchor="_3dy6vkm">
            <w:r w:rsidDel="00000000" w:rsidR="00000000" w:rsidRPr="00000000">
              <w:rPr>
                <w:rFonts w:ascii="Arial" w:cs="Arial" w:eastAsia="Arial" w:hAnsi="Arial"/>
                <w:smallCaps w:val="1"/>
                <w:color w:val="1155cc"/>
                <w:sz w:val="22"/>
                <w:szCs w:val="22"/>
                <w:u w:val="single"/>
                <w:rtl w:val="0"/>
              </w:rPr>
              <w:t xml:space="preserve">INTRODUCTION</w:t>
            </w:r>
          </w:hyperlink>
          <w:r w:rsidDel="00000000" w:rsidR="00000000" w:rsidRPr="00000000">
            <w:rPr>
              <w:rtl w:val="0"/>
            </w:rPr>
          </w:r>
        </w:p>
        <w:p w:rsidR="00000000" w:rsidDel="00000000" w:rsidP="00000000" w:rsidRDefault="00000000" w:rsidRPr="00000000" w14:paraId="0000007D">
          <w:pPr>
            <w:spacing w:before="60" w:line="240" w:lineRule="auto"/>
            <w:ind w:left="360" w:firstLine="0"/>
            <w:contextualSpacing w:val="0"/>
            <w:rPr>
              <w:rFonts w:ascii="Arial" w:cs="Arial" w:eastAsia="Arial" w:hAnsi="Arial"/>
              <w:smallCaps w:val="1"/>
              <w:color w:val="1155cc"/>
              <w:sz w:val="22"/>
              <w:szCs w:val="22"/>
              <w:u w:val="single"/>
            </w:rPr>
          </w:pPr>
          <w:hyperlink w:anchor="_4d34og8">
            <w:r w:rsidDel="00000000" w:rsidR="00000000" w:rsidRPr="00000000">
              <w:rPr>
                <w:rFonts w:ascii="Arial" w:cs="Arial" w:eastAsia="Arial" w:hAnsi="Arial"/>
                <w:smallCaps w:val="1"/>
                <w:color w:val="1155cc"/>
                <w:sz w:val="22"/>
                <w:szCs w:val="22"/>
                <w:u w:val="single"/>
                <w:rtl w:val="0"/>
              </w:rPr>
              <w:t xml:space="preserve">Purpose</w:t>
            </w:r>
          </w:hyperlink>
          <w:r w:rsidDel="00000000" w:rsidR="00000000" w:rsidRPr="00000000">
            <w:rPr>
              <w:rtl w:val="0"/>
            </w:rPr>
          </w:r>
        </w:p>
        <w:p w:rsidR="00000000" w:rsidDel="00000000" w:rsidP="00000000" w:rsidRDefault="00000000" w:rsidRPr="00000000" w14:paraId="0000007E">
          <w:pPr>
            <w:spacing w:before="60" w:line="240" w:lineRule="auto"/>
            <w:ind w:left="360" w:firstLine="0"/>
            <w:contextualSpacing w:val="0"/>
            <w:rPr>
              <w:rFonts w:ascii="Arial" w:cs="Arial" w:eastAsia="Arial" w:hAnsi="Arial"/>
              <w:smallCaps w:val="1"/>
              <w:color w:val="1155cc"/>
              <w:sz w:val="22"/>
              <w:szCs w:val="22"/>
              <w:u w:val="single"/>
            </w:rPr>
          </w:pPr>
          <w:hyperlink w:anchor="_2s8eyo1">
            <w:r w:rsidDel="00000000" w:rsidR="00000000" w:rsidRPr="00000000">
              <w:rPr>
                <w:rFonts w:ascii="Arial" w:cs="Arial" w:eastAsia="Arial" w:hAnsi="Arial"/>
                <w:smallCaps w:val="1"/>
                <w:color w:val="1155cc"/>
                <w:sz w:val="22"/>
                <w:szCs w:val="22"/>
                <w:u w:val="single"/>
                <w:rtl w:val="0"/>
              </w:rPr>
              <w:t xml:space="preserve">Scope</w:t>
            </w:r>
          </w:hyperlink>
          <w:r w:rsidDel="00000000" w:rsidR="00000000" w:rsidRPr="00000000">
            <w:rPr>
              <w:rtl w:val="0"/>
            </w:rPr>
          </w:r>
        </w:p>
        <w:p w:rsidR="00000000" w:rsidDel="00000000" w:rsidP="00000000" w:rsidRDefault="00000000" w:rsidRPr="00000000" w14:paraId="0000007F">
          <w:pPr>
            <w:spacing w:before="60" w:line="240" w:lineRule="auto"/>
            <w:ind w:left="360" w:firstLine="0"/>
            <w:contextualSpacing w:val="0"/>
            <w:rPr>
              <w:rFonts w:ascii="Arial" w:cs="Arial" w:eastAsia="Arial" w:hAnsi="Arial"/>
              <w:smallCaps w:val="1"/>
              <w:color w:val="1155cc"/>
              <w:sz w:val="22"/>
              <w:szCs w:val="22"/>
              <w:u w:val="single"/>
            </w:rPr>
          </w:pPr>
          <w:hyperlink w:anchor="_3rdcrjn">
            <w:r w:rsidDel="00000000" w:rsidR="00000000" w:rsidRPr="00000000">
              <w:rPr>
                <w:rFonts w:ascii="Arial" w:cs="Arial" w:eastAsia="Arial" w:hAnsi="Arial"/>
                <w:smallCaps w:val="1"/>
                <w:color w:val="1155cc"/>
                <w:sz w:val="22"/>
                <w:szCs w:val="22"/>
                <w:u w:val="single"/>
                <w:rtl w:val="0"/>
              </w:rPr>
              <w:t xml:space="preserve">Approach</w:t>
            </w:r>
          </w:hyperlink>
          <w:r w:rsidDel="00000000" w:rsidR="00000000" w:rsidRPr="00000000">
            <w:rPr>
              <w:rtl w:val="0"/>
            </w:rPr>
          </w:r>
        </w:p>
        <w:p w:rsidR="00000000" w:rsidDel="00000000" w:rsidP="00000000" w:rsidRDefault="00000000" w:rsidRPr="00000000" w14:paraId="00000080">
          <w:pPr>
            <w:spacing w:before="60" w:line="240" w:lineRule="auto"/>
            <w:ind w:left="360" w:firstLine="0"/>
            <w:contextualSpacing w:val="0"/>
            <w:rPr>
              <w:rFonts w:ascii="Arial" w:cs="Arial" w:eastAsia="Arial" w:hAnsi="Arial"/>
              <w:smallCaps w:val="1"/>
              <w:color w:val="1155cc"/>
              <w:sz w:val="22"/>
              <w:szCs w:val="22"/>
              <w:u w:val="single"/>
            </w:rPr>
          </w:pPr>
          <w:hyperlink w:anchor="_26in1rg">
            <w:r w:rsidDel="00000000" w:rsidR="00000000" w:rsidRPr="00000000">
              <w:rPr>
                <w:rFonts w:ascii="Arial" w:cs="Arial" w:eastAsia="Arial" w:hAnsi="Arial"/>
                <w:smallCaps w:val="1"/>
                <w:color w:val="1155cc"/>
                <w:sz w:val="22"/>
                <w:szCs w:val="22"/>
                <w:u w:val="single"/>
                <w:rtl w:val="0"/>
              </w:rPr>
              <w:t xml:space="preserve">Graded Approach</w:t>
            </w:r>
          </w:hyperlink>
          <w:r w:rsidDel="00000000" w:rsidR="00000000" w:rsidRPr="00000000">
            <w:rPr>
              <w:rtl w:val="0"/>
            </w:rPr>
          </w:r>
        </w:p>
        <w:p w:rsidR="00000000" w:rsidDel="00000000" w:rsidP="00000000" w:rsidRDefault="00000000" w:rsidRPr="00000000" w14:paraId="00000081">
          <w:pPr>
            <w:spacing w:before="60" w:line="240" w:lineRule="auto"/>
            <w:ind w:left="360" w:firstLine="0"/>
            <w:contextualSpacing w:val="0"/>
            <w:rPr>
              <w:rFonts w:ascii="Arial" w:cs="Arial" w:eastAsia="Arial" w:hAnsi="Arial"/>
              <w:smallCaps w:val="1"/>
              <w:color w:val="1155cc"/>
              <w:sz w:val="22"/>
              <w:szCs w:val="22"/>
              <w:u w:val="single"/>
            </w:rPr>
          </w:pPr>
          <w:hyperlink w:anchor="_35nkun2">
            <w:r w:rsidDel="00000000" w:rsidR="00000000" w:rsidRPr="00000000">
              <w:rPr>
                <w:rFonts w:ascii="Arial" w:cs="Arial" w:eastAsia="Arial" w:hAnsi="Arial"/>
                <w:smallCaps w:val="1"/>
                <w:color w:val="1155cc"/>
                <w:sz w:val="22"/>
                <w:szCs w:val="22"/>
                <w:u w:val="single"/>
                <w:rtl w:val="0"/>
              </w:rPr>
              <w:t xml:space="preserve">Definitions</w:t>
            </w:r>
          </w:hyperlink>
          <w:r w:rsidDel="00000000" w:rsidR="00000000" w:rsidRPr="00000000">
            <w:rPr>
              <w:rtl w:val="0"/>
            </w:rPr>
          </w:r>
        </w:p>
        <w:p w:rsidR="00000000" w:rsidDel="00000000" w:rsidP="00000000" w:rsidRDefault="00000000" w:rsidRPr="00000000" w14:paraId="00000082">
          <w:pPr>
            <w:spacing w:before="200" w:line="240" w:lineRule="auto"/>
            <w:ind w:left="0" w:firstLine="0"/>
            <w:contextualSpacing w:val="0"/>
            <w:rPr>
              <w:rFonts w:ascii="Arial" w:cs="Arial" w:eastAsia="Arial" w:hAnsi="Arial"/>
              <w:smallCaps w:val="1"/>
              <w:color w:val="1155cc"/>
              <w:sz w:val="22"/>
              <w:szCs w:val="22"/>
              <w:u w:val="single"/>
            </w:rPr>
          </w:pPr>
          <w:hyperlink w:anchor="_1ksv4uv">
            <w:r w:rsidDel="00000000" w:rsidR="00000000" w:rsidRPr="00000000">
              <w:rPr>
                <w:rFonts w:ascii="Arial" w:cs="Arial" w:eastAsia="Arial" w:hAnsi="Arial"/>
                <w:smallCaps w:val="1"/>
                <w:color w:val="1155cc"/>
                <w:sz w:val="22"/>
                <w:szCs w:val="22"/>
                <w:u w:val="single"/>
                <w:rtl w:val="0"/>
              </w:rPr>
              <w:t xml:space="preserve">QUALITY ASSURANCE PROGRAM</w:t>
            </w:r>
          </w:hyperlink>
          <w:r w:rsidDel="00000000" w:rsidR="00000000" w:rsidRPr="00000000">
            <w:rPr>
              <w:rtl w:val="0"/>
            </w:rPr>
          </w:r>
        </w:p>
        <w:p w:rsidR="00000000" w:rsidDel="00000000" w:rsidP="00000000" w:rsidRDefault="00000000" w:rsidRPr="00000000" w14:paraId="00000083">
          <w:pPr>
            <w:spacing w:before="60" w:line="240" w:lineRule="auto"/>
            <w:ind w:left="360" w:firstLine="0"/>
            <w:contextualSpacing w:val="0"/>
            <w:rPr>
              <w:rFonts w:ascii="Arial" w:cs="Arial" w:eastAsia="Arial" w:hAnsi="Arial"/>
              <w:smallCaps w:val="1"/>
              <w:color w:val="1155cc"/>
              <w:sz w:val="22"/>
              <w:szCs w:val="22"/>
              <w:u w:val="single"/>
            </w:rPr>
          </w:pPr>
          <w:hyperlink w:anchor="_2jxsxqh">
            <w:r w:rsidDel="00000000" w:rsidR="00000000" w:rsidRPr="00000000">
              <w:rPr>
                <w:rFonts w:ascii="Arial" w:cs="Arial" w:eastAsia="Arial" w:hAnsi="Arial"/>
                <w:smallCaps w:val="1"/>
                <w:color w:val="1155cc"/>
                <w:sz w:val="22"/>
                <w:szCs w:val="22"/>
                <w:u w:val="single"/>
                <w:rtl w:val="0"/>
              </w:rPr>
              <w:t xml:space="preserve">Responsibility for Managing</w:t>
            </w:r>
          </w:hyperlink>
          <w:r w:rsidDel="00000000" w:rsidR="00000000" w:rsidRPr="00000000">
            <w:rPr>
              <w:rtl w:val="0"/>
            </w:rPr>
          </w:r>
        </w:p>
        <w:p w:rsidR="00000000" w:rsidDel="00000000" w:rsidP="00000000" w:rsidRDefault="00000000" w:rsidRPr="00000000" w14:paraId="00000084">
          <w:pPr>
            <w:spacing w:before="60" w:line="240" w:lineRule="auto"/>
            <w:ind w:left="360" w:firstLine="0"/>
            <w:contextualSpacing w:val="0"/>
            <w:rPr>
              <w:rFonts w:ascii="Arial" w:cs="Arial" w:eastAsia="Arial" w:hAnsi="Arial"/>
              <w:smallCaps w:val="1"/>
              <w:color w:val="1155cc"/>
              <w:sz w:val="22"/>
              <w:szCs w:val="22"/>
              <w:u w:val="single"/>
            </w:rPr>
          </w:pPr>
          <w:hyperlink w:anchor="_3j2qqm3">
            <w:r w:rsidDel="00000000" w:rsidR="00000000" w:rsidRPr="00000000">
              <w:rPr>
                <w:rFonts w:ascii="Arial" w:cs="Arial" w:eastAsia="Arial" w:hAnsi="Arial"/>
                <w:smallCaps w:val="1"/>
                <w:color w:val="1155cc"/>
                <w:sz w:val="22"/>
                <w:szCs w:val="22"/>
                <w:u w:val="single"/>
                <w:rtl w:val="0"/>
              </w:rPr>
              <w:t xml:space="preserve">Organization and Level of Authority and Interface</w:t>
            </w:r>
          </w:hyperlink>
          <w:r w:rsidDel="00000000" w:rsidR="00000000" w:rsidRPr="00000000">
            <w:rPr>
              <w:rtl w:val="0"/>
            </w:rPr>
          </w:r>
        </w:p>
        <w:p w:rsidR="00000000" w:rsidDel="00000000" w:rsidP="00000000" w:rsidRDefault="00000000" w:rsidRPr="00000000" w14:paraId="00000085">
          <w:pPr>
            <w:spacing w:before="200" w:line="240" w:lineRule="auto"/>
            <w:ind w:left="0" w:firstLine="0"/>
            <w:contextualSpacing w:val="0"/>
            <w:rPr>
              <w:rFonts w:ascii="Arial" w:cs="Arial" w:eastAsia="Arial" w:hAnsi="Arial"/>
              <w:smallCaps w:val="1"/>
              <w:color w:val="1155cc"/>
              <w:sz w:val="22"/>
              <w:szCs w:val="22"/>
              <w:u w:val="single"/>
            </w:rPr>
          </w:pPr>
          <w:hyperlink w:anchor="_2xcytpi">
            <w:r w:rsidDel="00000000" w:rsidR="00000000" w:rsidRPr="00000000">
              <w:rPr>
                <w:rFonts w:ascii="Arial" w:cs="Arial" w:eastAsia="Arial" w:hAnsi="Arial"/>
                <w:smallCaps w:val="1"/>
                <w:color w:val="1155cc"/>
                <w:sz w:val="22"/>
                <w:szCs w:val="22"/>
                <w:u w:val="single"/>
                <w:rtl w:val="0"/>
              </w:rPr>
              <w:t xml:space="preserve">PERSONNEL TRAINING AND QUALIFICATION</w:t>
            </w:r>
          </w:hyperlink>
          <w:r w:rsidDel="00000000" w:rsidR="00000000" w:rsidRPr="00000000">
            <w:rPr>
              <w:rtl w:val="0"/>
            </w:rPr>
          </w:r>
        </w:p>
        <w:p w:rsidR="00000000" w:rsidDel="00000000" w:rsidP="00000000" w:rsidRDefault="00000000" w:rsidRPr="00000000" w14:paraId="00000086">
          <w:pPr>
            <w:spacing w:before="200" w:line="240" w:lineRule="auto"/>
            <w:ind w:left="0" w:firstLine="0"/>
            <w:contextualSpacing w:val="0"/>
            <w:rPr>
              <w:rFonts w:ascii="Arial" w:cs="Arial" w:eastAsia="Arial" w:hAnsi="Arial"/>
              <w:smallCaps w:val="1"/>
              <w:color w:val="1155cc"/>
              <w:sz w:val="22"/>
              <w:szCs w:val="22"/>
              <w:u w:val="single"/>
            </w:rPr>
          </w:pPr>
          <w:hyperlink w:anchor="_3whwml4">
            <w:r w:rsidDel="00000000" w:rsidR="00000000" w:rsidRPr="00000000">
              <w:rPr>
                <w:rFonts w:ascii="Arial" w:cs="Arial" w:eastAsia="Arial" w:hAnsi="Arial"/>
                <w:smallCaps w:val="1"/>
                <w:color w:val="1155cc"/>
                <w:sz w:val="22"/>
                <w:szCs w:val="22"/>
                <w:u w:val="single"/>
                <w:rtl w:val="0"/>
              </w:rPr>
              <w:t xml:space="preserve">QUALITY IMPROVEMENT</w:t>
            </w:r>
          </w:hyperlink>
          <w:r w:rsidDel="00000000" w:rsidR="00000000" w:rsidRPr="00000000">
            <w:rPr>
              <w:rtl w:val="0"/>
            </w:rPr>
          </w:r>
        </w:p>
        <w:p w:rsidR="00000000" w:rsidDel="00000000" w:rsidP="00000000" w:rsidRDefault="00000000" w:rsidRPr="00000000" w14:paraId="00000087">
          <w:pPr>
            <w:spacing w:before="200" w:line="240" w:lineRule="auto"/>
            <w:ind w:left="0" w:firstLine="0"/>
            <w:contextualSpacing w:val="0"/>
            <w:rPr>
              <w:rFonts w:ascii="Arial" w:cs="Arial" w:eastAsia="Arial" w:hAnsi="Arial"/>
              <w:smallCaps w:val="1"/>
              <w:color w:val="1155cc"/>
              <w:sz w:val="22"/>
              <w:szCs w:val="22"/>
              <w:u w:val="single"/>
            </w:rPr>
          </w:pPr>
          <w:hyperlink w:anchor="_2bn6wsx">
            <w:r w:rsidDel="00000000" w:rsidR="00000000" w:rsidRPr="00000000">
              <w:rPr>
                <w:rFonts w:ascii="Arial" w:cs="Arial" w:eastAsia="Arial" w:hAnsi="Arial"/>
                <w:smallCaps w:val="1"/>
                <w:color w:val="1155cc"/>
                <w:sz w:val="22"/>
                <w:szCs w:val="22"/>
                <w:u w:val="single"/>
                <w:rtl w:val="0"/>
              </w:rPr>
              <w:t xml:space="preserve">DOCUMENTS AND RECORDS</w:t>
            </w:r>
          </w:hyperlink>
          <w:r w:rsidDel="00000000" w:rsidR="00000000" w:rsidRPr="00000000">
            <w:rPr>
              <w:rtl w:val="0"/>
            </w:rPr>
          </w:r>
        </w:p>
        <w:p w:rsidR="00000000" w:rsidDel="00000000" w:rsidP="00000000" w:rsidRDefault="00000000" w:rsidRPr="00000000" w14:paraId="00000088">
          <w:pPr>
            <w:spacing w:before="200" w:line="240" w:lineRule="auto"/>
            <w:ind w:left="0" w:firstLine="0"/>
            <w:contextualSpacing w:val="0"/>
            <w:rPr>
              <w:rFonts w:ascii="Arial" w:cs="Arial" w:eastAsia="Arial" w:hAnsi="Arial"/>
              <w:smallCaps w:val="1"/>
              <w:color w:val="1155cc"/>
              <w:sz w:val="22"/>
              <w:szCs w:val="22"/>
              <w:u w:val="single"/>
            </w:rPr>
          </w:pPr>
          <w:hyperlink w:anchor="_qsh70q">
            <w:r w:rsidDel="00000000" w:rsidR="00000000" w:rsidRPr="00000000">
              <w:rPr>
                <w:rFonts w:ascii="Arial" w:cs="Arial" w:eastAsia="Arial" w:hAnsi="Arial"/>
                <w:smallCaps w:val="1"/>
                <w:color w:val="1155cc"/>
                <w:sz w:val="22"/>
                <w:szCs w:val="22"/>
                <w:u w:val="single"/>
                <w:rtl w:val="0"/>
              </w:rPr>
              <w:t xml:space="preserve">WORK PROCESSES AND PROCEDURES</w:t>
            </w:r>
          </w:hyperlink>
          <w:r w:rsidDel="00000000" w:rsidR="00000000" w:rsidRPr="00000000">
            <w:rPr>
              <w:rtl w:val="0"/>
            </w:rPr>
          </w:r>
        </w:p>
        <w:p w:rsidR="00000000" w:rsidDel="00000000" w:rsidP="00000000" w:rsidRDefault="00000000" w:rsidRPr="00000000" w14:paraId="00000089">
          <w:pPr>
            <w:spacing w:before="200" w:line="240" w:lineRule="auto"/>
            <w:ind w:left="0" w:firstLine="0"/>
            <w:contextualSpacing w:val="0"/>
            <w:rPr>
              <w:rFonts w:ascii="Arial" w:cs="Arial" w:eastAsia="Arial" w:hAnsi="Arial"/>
              <w:smallCaps w:val="1"/>
              <w:color w:val="1155cc"/>
              <w:sz w:val="22"/>
              <w:szCs w:val="22"/>
              <w:u w:val="single"/>
            </w:rPr>
          </w:pPr>
          <w:hyperlink w:anchor="_23ckvvd">
            <w:r w:rsidDel="00000000" w:rsidR="00000000" w:rsidRPr="00000000">
              <w:rPr>
                <w:rFonts w:ascii="Arial" w:cs="Arial" w:eastAsia="Arial" w:hAnsi="Arial"/>
                <w:smallCaps w:val="1"/>
                <w:color w:val="1155cc"/>
                <w:sz w:val="22"/>
                <w:szCs w:val="22"/>
                <w:u w:val="single"/>
                <w:rtl w:val="0"/>
              </w:rPr>
              <w:t xml:space="preserve">PROCUREMENT</w:t>
            </w:r>
          </w:hyperlink>
          <w:r w:rsidDel="00000000" w:rsidR="00000000" w:rsidRPr="00000000">
            <w:rPr>
              <w:rtl w:val="0"/>
            </w:rPr>
          </w:r>
        </w:p>
        <w:p w:rsidR="00000000" w:rsidDel="00000000" w:rsidP="00000000" w:rsidRDefault="00000000" w:rsidRPr="00000000" w14:paraId="0000008A">
          <w:pPr>
            <w:spacing w:before="200" w:line="240" w:lineRule="auto"/>
            <w:ind w:left="0" w:firstLine="0"/>
            <w:contextualSpacing w:val="0"/>
            <w:rPr>
              <w:rFonts w:ascii="Arial" w:cs="Arial" w:eastAsia="Arial" w:hAnsi="Arial"/>
              <w:smallCaps w:val="1"/>
              <w:color w:val="1155cc"/>
              <w:sz w:val="22"/>
              <w:szCs w:val="22"/>
              <w:u w:val="single"/>
            </w:rPr>
          </w:pPr>
          <w:hyperlink w:anchor="_ihv636">
            <w:r w:rsidDel="00000000" w:rsidR="00000000" w:rsidRPr="00000000">
              <w:rPr>
                <w:rFonts w:ascii="Arial" w:cs="Arial" w:eastAsia="Arial" w:hAnsi="Arial"/>
                <w:smallCaps w:val="1"/>
                <w:color w:val="1155cc"/>
                <w:sz w:val="22"/>
                <w:szCs w:val="22"/>
                <w:u w:val="single"/>
                <w:rtl w:val="0"/>
              </w:rPr>
              <w:t xml:space="preserve">INSPECTION AND ACCEPTANCE TESTING</w:t>
            </w:r>
          </w:hyperlink>
          <w:r w:rsidDel="00000000" w:rsidR="00000000" w:rsidRPr="00000000">
            <w:rPr>
              <w:rtl w:val="0"/>
            </w:rPr>
          </w:r>
        </w:p>
        <w:p w:rsidR="00000000" w:rsidDel="00000000" w:rsidP="00000000" w:rsidRDefault="00000000" w:rsidRPr="00000000" w14:paraId="0000008B">
          <w:pPr>
            <w:spacing w:before="200" w:line="240" w:lineRule="auto"/>
            <w:ind w:left="0" w:firstLine="0"/>
            <w:contextualSpacing w:val="0"/>
            <w:rPr>
              <w:rFonts w:ascii="Arial" w:cs="Arial" w:eastAsia="Arial" w:hAnsi="Arial"/>
              <w:smallCaps w:val="1"/>
              <w:color w:val="1155cc"/>
              <w:sz w:val="22"/>
              <w:szCs w:val="22"/>
              <w:u w:val="single"/>
            </w:rPr>
          </w:pPr>
          <w:hyperlink w:anchor="_5d8uz9rjtz3q">
            <w:r w:rsidDel="00000000" w:rsidR="00000000" w:rsidRPr="00000000">
              <w:rPr>
                <w:rFonts w:ascii="Arial" w:cs="Arial" w:eastAsia="Arial" w:hAnsi="Arial"/>
                <w:smallCaps w:val="1"/>
                <w:color w:val="1155cc"/>
                <w:sz w:val="22"/>
                <w:szCs w:val="22"/>
                <w:u w:val="single"/>
                <w:rtl w:val="0"/>
              </w:rPr>
              <w:t xml:space="preserve">LINKS</w:t>
            </w:r>
          </w:hyperlink>
          <w:r w:rsidDel="00000000" w:rsidR="00000000" w:rsidRPr="00000000">
            <w:rPr>
              <w:rtl w:val="0"/>
            </w:rPr>
          </w:r>
        </w:p>
        <w:p w:rsidR="00000000" w:rsidDel="00000000" w:rsidP="00000000" w:rsidRDefault="00000000" w:rsidRPr="00000000" w14:paraId="0000008C">
          <w:pPr>
            <w:spacing w:after="80" w:before="200" w:line="240" w:lineRule="auto"/>
            <w:ind w:left="0" w:firstLine="0"/>
            <w:contextualSpacing w:val="0"/>
            <w:rPr>
              <w:rFonts w:ascii="Arial" w:cs="Arial" w:eastAsia="Arial" w:hAnsi="Arial"/>
              <w:smallCaps w:val="1"/>
              <w:color w:val="1155cc"/>
              <w:sz w:val="22"/>
              <w:szCs w:val="22"/>
              <w:u w:val="single"/>
            </w:rPr>
          </w:pPr>
          <w:hyperlink w:anchor="_41mghml">
            <w:r w:rsidDel="00000000" w:rsidR="00000000" w:rsidRPr="00000000">
              <w:rPr>
                <w:rFonts w:ascii="Arial" w:cs="Arial" w:eastAsia="Arial" w:hAnsi="Arial"/>
                <w:smallCaps w:val="1"/>
                <w:color w:val="1155cc"/>
                <w:sz w:val="22"/>
                <w:szCs w:val="22"/>
                <w:u w:val="single"/>
                <w:rtl w:val="0"/>
              </w:rPr>
              <w:t xml:space="preserve">REFERENCES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8D">
      <w:pPr>
        <w:pStyle w:val="Heading1"/>
        <w:keepNext w:val="1"/>
        <w:tabs>
          <w:tab w:val="left" w:pos="576"/>
        </w:tabs>
        <w:spacing w:after="60" w:lineRule="auto"/>
        <w:contextualSpacing w:val="0"/>
        <w:rPr>
          <w:smallCaps w:val="1"/>
          <w:sz w:val="22"/>
          <w:szCs w:val="22"/>
          <w:vertAlign w:val="baseline"/>
        </w:rPr>
      </w:pPr>
      <w:bookmarkStart w:colFirst="0" w:colLast="0" w:name="_zhf5r5eeztss" w:id="4"/>
      <w:bookmarkEnd w:id="4"/>
      <w:r w:rsidDel="00000000" w:rsidR="00000000" w:rsidRPr="00000000">
        <w:br w:type="page"/>
      </w:r>
      <w:r w:rsidDel="00000000" w:rsidR="00000000" w:rsidRPr="00000000">
        <w:rPr>
          <w:rtl w:val="0"/>
        </w:rPr>
      </w:r>
    </w:p>
    <w:p w:rsidR="00000000" w:rsidDel="00000000" w:rsidP="00000000" w:rsidRDefault="00000000" w:rsidRPr="00000000" w14:paraId="0000008E">
      <w:pPr>
        <w:pStyle w:val="Heading1"/>
        <w:keepNext w:val="1"/>
        <w:numPr>
          <w:ilvl w:val="0"/>
          <w:numId w:val="2"/>
        </w:numPr>
        <w:tabs>
          <w:tab w:val="left" w:pos="576"/>
        </w:tabs>
        <w:spacing w:after="60" w:lineRule="auto"/>
        <w:ind w:left="432"/>
        <w:rPr>
          <w:rFonts w:ascii="Times New Roman" w:cs="Times New Roman" w:eastAsia="Times New Roman" w:hAnsi="Times New Roman"/>
        </w:rPr>
      </w:pPr>
      <w:bookmarkStart w:colFirst="0" w:colLast="0" w:name="_3dy6vkm" w:id="5"/>
      <w:bookmarkEnd w:id="5"/>
      <w:r w:rsidDel="00000000" w:rsidR="00000000" w:rsidRPr="00000000">
        <w:rPr>
          <w:rFonts w:ascii="Times New Roman" w:cs="Times New Roman" w:eastAsia="Times New Roman" w:hAnsi="Times New Roman"/>
          <w:sz w:val="28"/>
          <w:szCs w:val="28"/>
          <w:vertAlign w:val="baseline"/>
          <w:rtl w:val="0"/>
        </w:rPr>
        <w:t xml:space="preserve">INTRODUCTION</w:t>
      </w:r>
    </w:p>
    <w:p w:rsidR="00000000" w:rsidDel="00000000" w:rsidP="00000000" w:rsidRDefault="00000000" w:rsidRPr="00000000" w14:paraId="0000008F">
      <w:pPr>
        <w:contextualSpacing w:val="0"/>
        <w:rPr>
          <w:color w:val="000000"/>
        </w:rPr>
      </w:pPr>
      <w:r w:rsidDel="00000000" w:rsidR="00000000" w:rsidRPr="00000000">
        <w:rPr>
          <w:rtl w:val="0"/>
        </w:rPr>
      </w:r>
    </w:p>
    <w:p w:rsidR="00000000" w:rsidDel="00000000" w:rsidP="00000000" w:rsidRDefault="00000000" w:rsidRPr="00000000" w14:paraId="00000090">
      <w:pPr>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sPHENIX Project is a project to upgrade the Pioneering High-Energy Nuclear Interacting Experiment (PHENIX) detector at the Relativistic Heavy Ion Collider (RHIC) at Brookhaven National Laboratory (BNL).  This upgrade brings exciting new capability to the RHIC program by opening new and important channels for experimental investigation and utilizing fully the luminosity of the recently upgraded RHIC facility.  It enables a compelling jet physics program that will address fundamental questions about the nature of the strongly coupled quark-gluon plasma discovered experimentally at RHIC to be a perfect fluid.  The project is funded by the U.S. Department of Energy (DOE), RIKEN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and other organizations.</w:t>
      </w:r>
    </w:p>
    <w:p w:rsidR="00000000" w:rsidDel="00000000" w:rsidP="00000000" w:rsidRDefault="00000000" w:rsidRPr="00000000" w14:paraId="00000091">
      <w:pPr>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 key component of sPHENIX is </w:t>
      </w:r>
      <w:r w:rsidDel="00000000" w:rsidR="00000000" w:rsidRPr="00000000">
        <w:rPr>
          <w:rFonts w:ascii="Times New Roman" w:cs="Times New Roman" w:eastAsia="Times New Roman" w:hAnsi="Times New Roman"/>
          <w:sz w:val="24"/>
          <w:szCs w:val="24"/>
          <w:rtl w:val="0"/>
        </w:rPr>
        <w:t xml:space="preserve">the Monolithic-Active-Pixel-Sensor(MAPS)-based Vertex Detector, or MVTX</w:t>
      </w:r>
      <w:r w:rsidDel="00000000" w:rsidR="00000000" w:rsidRPr="00000000">
        <w:rPr>
          <w:rFonts w:ascii="Times New Roman" w:cs="Times New Roman" w:eastAsia="Times New Roman" w:hAnsi="Times New Roman"/>
          <w:color w:val="000000"/>
          <w:sz w:val="24"/>
          <w:szCs w:val="24"/>
          <w:rtl w:val="0"/>
        </w:rPr>
        <w:t xml:space="preserve">, which </w:t>
      </w:r>
      <w:r w:rsidDel="00000000" w:rsidR="00000000" w:rsidRPr="00000000">
        <w:rPr>
          <w:rFonts w:ascii="Times New Roman" w:cs="Times New Roman" w:eastAsia="Times New Roman" w:hAnsi="Times New Roman"/>
          <w:sz w:val="24"/>
          <w:szCs w:val="24"/>
          <w:rtl w:val="0"/>
        </w:rPr>
        <w:t xml:space="preserve">is capable of</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high precision and high efficiency tracking close to the interaction point with excellent displaced secondary vertex reconstruction capabilities. The 50 um thick silicon sensors use the latest Monolithic Active Pixel Sensor (MAPS) technology developed for the Heavy Flavor Tracker (HFT) in STAR and ALICE ITS upgrade at CERN. The sPHENIX MVTX consists of 48 staves covering 2π in azimuthal angle and pseudorapidity η between -1 and 1, which covers the acceptance of sPHENIX.</w:t>
      </w:r>
    </w:p>
    <w:p w:rsidR="00000000" w:rsidDel="00000000" w:rsidP="00000000" w:rsidRDefault="00000000" w:rsidRPr="00000000" w14:paraId="00000093">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Readout Unit is an FPGA-based data processing system designed to exploit the CERN Versatile Link hardware with three (GBT)-based fiber optic transmitters for data/status transmission and two GBT-based fiber receivers for timing/trigger and control input. There is one RU necessary for reading data from each stave. Control, data and trigger for the stave is transmitted over one of the copper twinax pairs in the stave “firefly” cable. The clock for the sensor stave is also transmitted over one of the copper twinax pairs. The RU input consists of 9 independent 1.2 Gbit/sec data streams, one from each of the ALPIDE chips on the stave. The RU combines the 9 independent Gigabit data streams, appends a header and trailer for each trigger event, and transmits the data to the DAM via GBT-based fiber links. The GBT-based data links on the RU use radiation hardened integrated circuits. In addition, the RU hardware is designed to detect and mitigate radiation upsets. The main logic is triplicated and verified with an auxiliary FPGA, in the event there is a mismatch in the triplication output the auxiliary FPGA re-programs the main FPGA. Trigger and timing data for the RU comes from the DAM via one of the radiation hardened GBT-based fiber receivers. The RU slow control information is received on another GBT-based fiber receiver. The RU also has a control interface to the power board. The MVTX system will consist of 48 RU boards.</w:t>
      </w:r>
    </w:p>
    <w:p w:rsidR="00000000" w:rsidDel="00000000" w:rsidP="00000000" w:rsidRDefault="00000000" w:rsidRPr="00000000" w14:paraId="00000095">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production plan for the </w:t>
      </w:r>
      <w:r w:rsidDel="00000000" w:rsidR="00000000" w:rsidRPr="00000000">
        <w:rPr>
          <w:rFonts w:ascii="Times New Roman" w:cs="Times New Roman" w:eastAsia="Times New Roman" w:hAnsi="Times New Roman"/>
          <w:sz w:val="24"/>
          <w:szCs w:val="24"/>
          <w:rtl w:val="0"/>
        </w:rPr>
        <w:t xml:space="preserve">Readout Unit</w:t>
      </w:r>
      <w:r w:rsidDel="00000000" w:rsidR="00000000" w:rsidRPr="00000000">
        <w:rPr>
          <w:rFonts w:ascii="Times New Roman" w:cs="Times New Roman" w:eastAsia="Times New Roman" w:hAnsi="Times New Roman"/>
          <w:color w:val="000000"/>
          <w:sz w:val="24"/>
          <w:szCs w:val="24"/>
          <w:rtl w:val="0"/>
        </w:rPr>
        <w:t xml:space="preserve">s includes the plans and procedures described in this document, the Detector-Specific Quality Assurance Plan for the </w:t>
      </w:r>
      <w:r w:rsidDel="00000000" w:rsidR="00000000" w:rsidRPr="00000000">
        <w:rPr>
          <w:rFonts w:ascii="Times New Roman" w:cs="Times New Roman" w:eastAsia="Times New Roman" w:hAnsi="Times New Roman"/>
          <w:sz w:val="24"/>
          <w:szCs w:val="24"/>
          <w:rtl w:val="0"/>
        </w:rPr>
        <w:t xml:space="preserve">Readout Unit</w:t>
      </w:r>
      <w:r w:rsidDel="00000000" w:rsidR="00000000" w:rsidRPr="00000000">
        <w:rPr>
          <w:rFonts w:ascii="Times New Roman" w:cs="Times New Roman" w:eastAsia="Times New Roman" w:hAnsi="Times New Roman"/>
          <w:color w:val="000000"/>
          <w:sz w:val="24"/>
          <w:szCs w:val="24"/>
          <w:rtl w:val="0"/>
        </w:rPr>
        <w:t xml:space="preserve"> production.</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pStyle w:val="Heading2"/>
        <w:keepNext w:val="1"/>
        <w:numPr>
          <w:ilvl w:val="1"/>
          <w:numId w:val="2"/>
        </w:numPr>
        <w:tabs>
          <w:tab w:val="left" w:pos="576"/>
        </w:tabs>
        <w:spacing w:after="60" w:before="240" w:lineRule="auto"/>
        <w:ind w:left="648"/>
        <w:rPr/>
      </w:pPr>
      <w:bookmarkStart w:colFirst="0" w:colLast="0" w:name="_4d34og8" w:id="6"/>
      <w:bookmarkEnd w:id="6"/>
      <w:r w:rsidDel="00000000" w:rsidR="00000000" w:rsidRPr="00000000">
        <w:rPr>
          <w:vertAlign w:val="baseline"/>
          <w:rtl w:val="0"/>
        </w:rPr>
        <w:t xml:space="preserve"> Purpose</w:t>
      </w:r>
    </w:p>
    <w:p w:rsidR="00000000" w:rsidDel="00000000" w:rsidP="00000000" w:rsidRDefault="00000000" w:rsidRPr="00000000" w14:paraId="00000099">
      <w:pPr>
        <w:contextualSpacing w:val="0"/>
        <w:rPr>
          <w:color w:val="000000"/>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purpose of this Detector-Specific Quality Assurance Plan (DQAP) is to establish the Quality Assurance (QA) requirements for </w:t>
      </w:r>
      <w:r w:rsidDel="00000000" w:rsidR="00000000" w:rsidRPr="00000000">
        <w:rPr>
          <w:rFonts w:ascii="Times New Roman" w:cs="Times New Roman" w:eastAsia="Times New Roman" w:hAnsi="Times New Roman"/>
          <w:sz w:val="24"/>
          <w:szCs w:val="24"/>
          <w:rtl w:val="0"/>
        </w:rPr>
        <w:t xml:space="preserve">Readout Unit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production for sPHENIX and describe how the requirements will be met, using a graded approach.  This plan describes the </w:t>
      </w:r>
      <w:r w:rsidDel="00000000" w:rsidR="00000000" w:rsidRPr="00000000">
        <w:rPr>
          <w:rFonts w:ascii="Times New Roman" w:cs="Times New Roman" w:eastAsia="Times New Roman" w:hAnsi="Times New Roman"/>
          <w:sz w:val="24"/>
          <w:szCs w:val="24"/>
          <w:rtl w:val="0"/>
        </w:rPr>
        <w:t xml:space="preserve">Readout Unit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production project’s QA activities, which are conducted largely at the Physics Department of the </w:t>
      </w:r>
      <w:r w:rsidDel="00000000" w:rsidR="00000000" w:rsidRPr="00000000">
        <w:rPr>
          <w:rFonts w:ascii="Times New Roman" w:cs="Times New Roman" w:eastAsia="Times New Roman" w:hAnsi="Times New Roman"/>
          <w:sz w:val="24"/>
          <w:szCs w:val="24"/>
          <w:rtl w:val="0"/>
        </w:rPr>
        <w:t xml:space="preserve">University of Texas at Austin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UT-Austin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culminate in reception testing at </w:t>
      </w:r>
      <w:r w:rsidDel="00000000" w:rsidR="00000000" w:rsidRPr="00000000">
        <w:rPr>
          <w:rFonts w:ascii="Times New Roman" w:cs="Times New Roman" w:eastAsia="Times New Roman" w:hAnsi="Times New Roman"/>
          <w:sz w:val="24"/>
          <w:szCs w:val="24"/>
          <w:rtl w:val="0"/>
        </w:rPr>
        <w:t xml:space="preserve">LANL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shipping from </w:t>
      </w:r>
      <w:r w:rsidDel="00000000" w:rsidR="00000000" w:rsidRPr="00000000">
        <w:rPr>
          <w:rFonts w:ascii="Times New Roman" w:cs="Times New Roman" w:eastAsia="Times New Roman" w:hAnsi="Times New Roman"/>
          <w:sz w:val="24"/>
          <w:szCs w:val="24"/>
          <w:rtl w:val="0"/>
        </w:rPr>
        <w:t xml:space="preserve">UT-Austin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is implemented via processes described herein that address specific quality requirements.</w:t>
      </w:r>
    </w:p>
    <w:p w:rsidR="00000000" w:rsidDel="00000000" w:rsidP="00000000" w:rsidRDefault="00000000" w:rsidRPr="00000000" w14:paraId="0000009B">
      <w:pPr>
        <w:pStyle w:val="Heading2"/>
        <w:keepNext w:val="1"/>
        <w:numPr>
          <w:ilvl w:val="1"/>
          <w:numId w:val="2"/>
        </w:numPr>
        <w:tabs>
          <w:tab w:val="left" w:pos="576"/>
        </w:tabs>
        <w:spacing w:after="60" w:before="240" w:lineRule="auto"/>
        <w:ind w:left="648"/>
        <w:rPr/>
      </w:pPr>
      <w:bookmarkStart w:colFirst="0" w:colLast="0" w:name="_2s8eyo1" w:id="7"/>
      <w:bookmarkEnd w:id="7"/>
      <w:r w:rsidDel="00000000" w:rsidR="00000000" w:rsidRPr="00000000">
        <w:rPr>
          <w:vertAlign w:val="baseline"/>
          <w:rtl w:val="0"/>
        </w:rPr>
        <w:t xml:space="preserve">Scope</w:t>
      </w:r>
    </w:p>
    <w:p w:rsidR="00000000" w:rsidDel="00000000" w:rsidP="00000000" w:rsidRDefault="00000000" w:rsidRPr="00000000" w14:paraId="0000009C">
      <w:pPr>
        <w:contextualSpacing w:val="0"/>
        <w:rPr>
          <w:color w:val="000000"/>
          <w:sz w:val="22"/>
          <w:szCs w:val="22"/>
        </w:rPr>
      </w:pPr>
      <w:r w:rsidDel="00000000" w:rsidR="00000000" w:rsidRPr="00000000">
        <w:rPr>
          <w:rtl w:val="0"/>
        </w:rPr>
      </w:r>
    </w:p>
    <w:p w:rsidR="00000000" w:rsidDel="00000000" w:rsidP="00000000" w:rsidRDefault="00000000" w:rsidRPr="00000000" w14:paraId="0000009D">
      <w:pPr>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DQAP provides requirements applicable to </w:t>
      </w:r>
      <w:r w:rsidDel="00000000" w:rsidR="00000000" w:rsidRPr="00000000">
        <w:rPr>
          <w:rFonts w:ascii="Times New Roman" w:cs="Times New Roman" w:eastAsia="Times New Roman" w:hAnsi="Times New Roman"/>
          <w:sz w:val="24"/>
          <w:szCs w:val="24"/>
          <w:rtl w:val="0"/>
        </w:rPr>
        <w:t xml:space="preserve">Readout Unit</w:t>
      </w:r>
      <w:r w:rsidDel="00000000" w:rsidR="00000000" w:rsidRPr="00000000">
        <w:rPr>
          <w:rFonts w:ascii="Times New Roman" w:cs="Times New Roman" w:eastAsia="Times New Roman" w:hAnsi="Times New Roman"/>
          <w:color w:val="000000"/>
          <w:sz w:val="24"/>
          <w:szCs w:val="24"/>
          <w:rtl w:val="0"/>
        </w:rPr>
        <w:t xml:space="preserve"> production for sPHENIX, encompassing all activities, including but not limited to fabrication and testing at </w:t>
      </w:r>
      <w:r w:rsidDel="00000000" w:rsidR="00000000" w:rsidRPr="00000000">
        <w:rPr>
          <w:rFonts w:ascii="Times New Roman" w:cs="Times New Roman" w:eastAsia="Times New Roman" w:hAnsi="Times New Roman"/>
          <w:sz w:val="24"/>
          <w:szCs w:val="24"/>
          <w:rtl w:val="0"/>
        </w:rPr>
        <w:t xml:space="preserve">UT-Austin</w:t>
      </w:r>
      <w:r w:rsidDel="00000000" w:rsidR="00000000" w:rsidRPr="00000000">
        <w:rPr>
          <w:rFonts w:ascii="Times New Roman" w:cs="Times New Roman" w:eastAsia="Times New Roman" w:hAnsi="Times New Roman"/>
          <w:color w:val="000000"/>
          <w:sz w:val="24"/>
          <w:szCs w:val="24"/>
          <w:rtl w:val="0"/>
        </w:rPr>
        <w:t xml:space="preserve">, and shipping to </w:t>
      </w:r>
      <w:r w:rsidDel="00000000" w:rsidR="00000000" w:rsidRPr="00000000">
        <w:rPr>
          <w:rFonts w:ascii="Times New Roman" w:cs="Times New Roman" w:eastAsia="Times New Roman" w:hAnsi="Times New Roman"/>
          <w:sz w:val="24"/>
          <w:szCs w:val="24"/>
          <w:rtl w:val="0"/>
        </w:rPr>
        <w:t xml:space="preserve">LANL</w:t>
      </w:r>
      <w:r w:rsidDel="00000000" w:rsidR="00000000" w:rsidRPr="00000000">
        <w:rPr>
          <w:rFonts w:ascii="Times New Roman" w:cs="Times New Roman" w:eastAsia="Times New Roman" w:hAnsi="Times New Roman"/>
          <w:color w:val="000000"/>
          <w:sz w:val="24"/>
          <w:szCs w:val="24"/>
          <w:rtl w:val="0"/>
        </w:rPr>
        <w:t xml:space="preserve">.  Specific QA procedures are described in the following for raw materials and component testing, </w:t>
      </w:r>
      <w:r w:rsidDel="00000000" w:rsidR="00000000" w:rsidRPr="00000000">
        <w:rPr>
          <w:rFonts w:ascii="Times New Roman" w:cs="Times New Roman" w:eastAsia="Times New Roman" w:hAnsi="Times New Roman"/>
          <w:sz w:val="24"/>
          <w:szCs w:val="24"/>
          <w:rtl w:val="0"/>
        </w:rPr>
        <w:t xml:space="preserve">Readout Unit</w:t>
      </w:r>
      <w:r w:rsidDel="00000000" w:rsidR="00000000" w:rsidRPr="00000000">
        <w:rPr>
          <w:rFonts w:ascii="Times New Roman" w:cs="Times New Roman" w:eastAsia="Times New Roman" w:hAnsi="Times New Roman"/>
          <w:color w:val="000000"/>
          <w:sz w:val="24"/>
          <w:szCs w:val="24"/>
          <w:rtl w:val="0"/>
        </w:rPr>
        <w:t xml:space="preserve"> manufacturing, and testing prior to shipment to </w:t>
      </w:r>
      <w:r w:rsidDel="00000000" w:rsidR="00000000" w:rsidRPr="00000000">
        <w:rPr>
          <w:rFonts w:ascii="Times New Roman" w:cs="Times New Roman" w:eastAsia="Times New Roman" w:hAnsi="Times New Roman"/>
          <w:sz w:val="24"/>
          <w:szCs w:val="24"/>
          <w:rtl w:val="0"/>
        </w:rPr>
        <w:t xml:space="preserve">LANL</w:t>
      </w:r>
      <w:r w:rsidDel="00000000" w:rsidR="00000000" w:rsidRPr="00000000">
        <w:rPr>
          <w:rFonts w:ascii="Times New Roman" w:cs="Times New Roman" w:eastAsia="Times New Roman" w:hAnsi="Times New Roman"/>
          <w:color w:val="000000"/>
          <w:sz w:val="24"/>
          <w:szCs w:val="24"/>
          <w:rtl w:val="0"/>
        </w:rPr>
        <w:t xml:space="preserve">. The production work to be done will be described in a Statement of Work (SOW) issued by BNL/sPHENIX and incorporated into a subcontract between BNL and </w:t>
      </w:r>
      <w:r w:rsidDel="00000000" w:rsidR="00000000" w:rsidRPr="00000000">
        <w:rPr>
          <w:rFonts w:ascii="Times New Roman" w:cs="Times New Roman" w:eastAsia="Times New Roman" w:hAnsi="Times New Roman"/>
          <w:sz w:val="24"/>
          <w:szCs w:val="24"/>
          <w:rtl w:val="0"/>
        </w:rPr>
        <w:t xml:space="preserve">UT-Austin</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9E">
      <w:pPr>
        <w:contextualSpacing w:val="0"/>
        <w:rPr>
          <w:i w:val="1"/>
          <w:color w:val="000000"/>
          <w:sz w:val="22"/>
          <w:szCs w:val="22"/>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i w:val="1"/>
          <w:color w:val="000000"/>
          <w:sz w:val="22"/>
          <w:szCs w:val="22"/>
          <w:rtl w:val="0"/>
        </w:rPr>
        <w:t xml:space="preserve">  </w:t>
      </w:r>
    </w:p>
    <w:p w:rsidR="00000000" w:rsidDel="00000000" w:rsidP="00000000" w:rsidRDefault="00000000" w:rsidRPr="00000000" w14:paraId="0000009F">
      <w:pPr>
        <w:pStyle w:val="Heading2"/>
        <w:keepNext w:val="1"/>
        <w:numPr>
          <w:ilvl w:val="1"/>
          <w:numId w:val="2"/>
        </w:numPr>
        <w:tabs>
          <w:tab w:val="left" w:pos="576"/>
        </w:tabs>
        <w:spacing w:after="100" w:before="2" w:lineRule="auto"/>
        <w:ind w:left="648"/>
        <w:rPr/>
      </w:pPr>
      <w:bookmarkStart w:colFirst="0" w:colLast="0" w:name="_3rdcrjn" w:id="8"/>
      <w:bookmarkEnd w:id="8"/>
      <w:r w:rsidDel="00000000" w:rsidR="00000000" w:rsidRPr="00000000">
        <w:rPr>
          <w:vertAlign w:val="baseline"/>
          <w:rtl w:val="0"/>
        </w:rPr>
        <w:t xml:space="preserve">Approach</w:t>
      </w:r>
    </w:p>
    <w:p w:rsidR="00000000" w:rsidDel="00000000" w:rsidP="00000000" w:rsidRDefault="00000000" w:rsidRPr="00000000" w14:paraId="000000A0">
      <w:pPr>
        <w:spacing w:before="18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UT-Austin</w:t>
      </w:r>
      <w:r w:rsidDel="00000000" w:rsidR="00000000" w:rsidRPr="00000000">
        <w:rPr>
          <w:rFonts w:ascii="Times New Roman" w:cs="Times New Roman" w:eastAsia="Times New Roman" w:hAnsi="Times New Roman"/>
          <w:color w:val="000000"/>
          <w:sz w:val="24"/>
          <w:szCs w:val="24"/>
          <w:rtl w:val="0"/>
        </w:rPr>
        <w:t xml:space="preserve"> Physics will be the responsible organization for implementing the QA requirements for all </w:t>
      </w:r>
      <w:r w:rsidDel="00000000" w:rsidR="00000000" w:rsidRPr="00000000">
        <w:rPr>
          <w:rFonts w:ascii="Times New Roman" w:cs="Times New Roman" w:eastAsia="Times New Roman" w:hAnsi="Times New Roman"/>
          <w:sz w:val="24"/>
          <w:szCs w:val="24"/>
          <w:rtl w:val="0"/>
        </w:rPr>
        <w:t xml:space="preserve">Readout Unit</w:t>
      </w:r>
      <w:r w:rsidDel="00000000" w:rsidR="00000000" w:rsidRPr="00000000">
        <w:rPr>
          <w:rFonts w:ascii="Times New Roman" w:cs="Times New Roman" w:eastAsia="Times New Roman" w:hAnsi="Times New Roman"/>
          <w:color w:val="000000"/>
          <w:sz w:val="24"/>
          <w:szCs w:val="24"/>
          <w:rtl w:val="0"/>
        </w:rPr>
        <w:t xml:space="preserve"> production activities through completion </w:t>
      </w:r>
      <w:r w:rsidDel="00000000" w:rsidR="00000000" w:rsidRPr="00000000">
        <w:rPr>
          <w:rFonts w:ascii="Times New Roman" w:cs="Times New Roman" w:eastAsia="Times New Roman" w:hAnsi="Times New Roman"/>
          <w:sz w:val="24"/>
          <w:szCs w:val="24"/>
          <w:rtl w:val="0"/>
        </w:rPr>
        <w:t xml:space="preserve">of </w:t>
      </w:r>
      <w:r w:rsidDel="00000000" w:rsidR="00000000" w:rsidRPr="00000000">
        <w:rPr>
          <w:rFonts w:ascii="Times New Roman" w:cs="Times New Roman" w:eastAsia="Times New Roman" w:hAnsi="Times New Roman"/>
          <w:color w:val="000000"/>
          <w:sz w:val="24"/>
          <w:szCs w:val="24"/>
          <w:rtl w:val="0"/>
        </w:rPr>
        <w:t xml:space="preserve">testing and subsequent shipment to </w:t>
      </w:r>
      <w:r w:rsidDel="00000000" w:rsidR="00000000" w:rsidRPr="00000000">
        <w:rPr>
          <w:rFonts w:ascii="Times New Roman" w:cs="Times New Roman" w:eastAsia="Times New Roman" w:hAnsi="Times New Roman"/>
          <w:sz w:val="24"/>
          <w:szCs w:val="24"/>
          <w:rtl w:val="0"/>
        </w:rPr>
        <w:t xml:space="preserve">LANL</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A1">
      <w:pPr>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2">
      <w:pPr>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Additional </w:t>
      </w:r>
      <w:r w:rsidDel="00000000" w:rsidR="00000000" w:rsidRPr="00000000">
        <w:rPr>
          <w:rFonts w:ascii="Times New Roman" w:cs="Times New Roman" w:eastAsia="Times New Roman" w:hAnsi="Times New Roman"/>
          <w:sz w:val="24"/>
          <w:szCs w:val="24"/>
          <w:rtl w:val="0"/>
        </w:rPr>
        <w:t xml:space="preserve">Readout Unit</w:t>
      </w:r>
      <w:r w:rsidDel="00000000" w:rsidR="00000000" w:rsidRPr="00000000">
        <w:rPr>
          <w:rFonts w:ascii="Times New Roman" w:cs="Times New Roman" w:eastAsia="Times New Roman" w:hAnsi="Times New Roman"/>
          <w:color w:val="000000"/>
          <w:sz w:val="24"/>
          <w:szCs w:val="24"/>
          <w:rtl w:val="0"/>
        </w:rPr>
        <w:t xml:space="preserve"> production QA procedures will be developed, as necessary, if early production experience indicates they are warranted.  Similarly, the QA procedures listed herein may be modified or improved, as experience dictates. All such additions and modifications will be captured in a formal revision to this DQAP.</w:t>
      </w:r>
    </w:p>
    <w:p w:rsidR="00000000" w:rsidDel="00000000" w:rsidP="00000000" w:rsidRDefault="00000000" w:rsidRPr="00000000" w14:paraId="000000A3">
      <w:pPr>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4">
      <w:pPr>
        <w:pStyle w:val="Heading2"/>
        <w:keepNext w:val="1"/>
        <w:numPr>
          <w:ilvl w:val="1"/>
          <w:numId w:val="2"/>
        </w:numPr>
        <w:tabs>
          <w:tab w:val="left" w:pos="576"/>
        </w:tabs>
        <w:spacing w:after="60" w:before="216" w:lineRule="auto"/>
        <w:ind w:left="648"/>
        <w:jc w:val="both"/>
        <w:rPr>
          <w:b w:val="1"/>
        </w:rPr>
      </w:pPr>
      <w:bookmarkStart w:colFirst="0" w:colLast="0" w:name="_26in1rg" w:id="9"/>
      <w:bookmarkEnd w:id="9"/>
      <w:r w:rsidDel="00000000" w:rsidR="00000000" w:rsidRPr="00000000">
        <w:rPr>
          <w:b w:val="1"/>
          <w:vertAlign w:val="baseline"/>
          <w:rtl w:val="0"/>
        </w:rPr>
        <w:t xml:space="preserve">Graded Approach</w:t>
      </w:r>
    </w:p>
    <w:p w:rsidR="00000000" w:rsidDel="00000000" w:rsidP="00000000" w:rsidRDefault="00000000" w:rsidRPr="00000000" w14:paraId="000000A5">
      <w:pPr>
        <w:spacing w:before="216"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DQAP embodies the concept of graded approach; that is, selecting and applying an appropriate level of analysis and controls to work activities, equipment, and items commensurate with the potential for environmental, safety, health, radiological, or programmatic impact. </w:t>
      </w:r>
    </w:p>
    <w:p w:rsidR="00000000" w:rsidDel="00000000" w:rsidP="00000000" w:rsidRDefault="00000000" w:rsidRPr="00000000" w14:paraId="000000A6">
      <w:pPr>
        <w:pStyle w:val="Heading2"/>
        <w:keepNext w:val="1"/>
        <w:numPr>
          <w:ilvl w:val="1"/>
          <w:numId w:val="2"/>
        </w:numPr>
        <w:tabs>
          <w:tab w:val="left" w:pos="576"/>
        </w:tabs>
        <w:spacing w:after="60" w:before="240" w:lineRule="auto"/>
        <w:ind w:left="648"/>
        <w:rPr/>
      </w:pPr>
      <w:bookmarkStart w:colFirst="0" w:colLast="0" w:name="_35nkun2" w:id="10"/>
      <w:bookmarkEnd w:id="10"/>
      <w:r w:rsidDel="00000000" w:rsidR="00000000" w:rsidRPr="00000000">
        <w:rPr>
          <w:vertAlign w:val="baseline"/>
          <w:rtl w:val="0"/>
        </w:rPr>
        <w:t xml:space="preserve">Definitions</w:t>
      </w:r>
    </w:p>
    <w:p w:rsidR="00000000" w:rsidDel="00000000" w:rsidP="00000000" w:rsidRDefault="00000000" w:rsidRPr="00000000" w14:paraId="000000A7">
      <w:pPr>
        <w:contextualSpacing w:val="0"/>
        <w:rPr>
          <w:color w:val="000000"/>
          <w:sz w:val="22"/>
          <w:szCs w:val="22"/>
        </w:rPr>
      </w:pPr>
      <w:r w:rsidDel="00000000" w:rsidR="00000000" w:rsidRPr="00000000">
        <w:rPr>
          <w:rtl w:val="0"/>
        </w:rPr>
      </w:r>
    </w:p>
    <w:p w:rsidR="00000000" w:rsidDel="00000000" w:rsidP="00000000" w:rsidRDefault="00000000" w:rsidRPr="00000000" w14:paraId="000000A8">
      <w:pPr>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following is a list of definitions for terminology used in this plan:</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MAPS-based Vertex Detector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sz w:val="24"/>
          <w:szCs w:val="24"/>
          <w:rtl w:val="0"/>
        </w:rPr>
        <w:t xml:space="preserve">MVTX</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Device for measuring the </w:t>
      </w:r>
      <w:r w:rsidDel="00000000" w:rsidR="00000000" w:rsidRPr="00000000">
        <w:rPr>
          <w:rFonts w:ascii="Times New Roman" w:cs="Times New Roman" w:eastAsia="Times New Roman" w:hAnsi="Times New Roman"/>
          <w:sz w:val="24"/>
          <w:szCs w:val="24"/>
          <w:rtl w:val="0"/>
        </w:rPr>
        <w:t xml:space="preserve">track and vertex of charged particles passing through it.</w:t>
      </w: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Readout Unit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sz w:val="24"/>
          <w:szCs w:val="24"/>
          <w:rtl w:val="0"/>
        </w:rPr>
        <w:t xml:space="preserve">RU</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sz w:val="24"/>
          <w:szCs w:val="24"/>
          <w:rtl w:val="0"/>
        </w:rPr>
        <w:t xml:space="preserve">frontend module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MVTX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consisting of </w:t>
      </w:r>
      <w:r w:rsidDel="00000000" w:rsidR="00000000" w:rsidRPr="00000000">
        <w:rPr>
          <w:rFonts w:ascii="Times New Roman" w:cs="Times New Roman" w:eastAsia="Times New Roman" w:hAnsi="Times New Roman"/>
          <w:sz w:val="24"/>
          <w:szCs w:val="24"/>
          <w:rtl w:val="0"/>
        </w:rPr>
        <w:t xml:space="preserve">an FPGA-based data processing system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D">
      <w:pPr>
        <w:spacing w:before="252"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Measuring and Test Equipment (M&amp;TE)</w:t>
      </w:r>
      <w:r w:rsidDel="00000000" w:rsidR="00000000" w:rsidRPr="00000000">
        <w:rPr>
          <w:rFonts w:ascii="Times New Roman" w:cs="Times New Roman" w:eastAsia="Times New Roman" w:hAnsi="Times New Roman"/>
          <w:color w:val="000000"/>
          <w:sz w:val="24"/>
          <w:szCs w:val="24"/>
          <w:rtl w:val="0"/>
        </w:rPr>
        <w:t xml:space="preserve"> - Devices or systems used to calibrate, measure, gauge, test, inspect, or control to acquire research and development, test, or operational data to determine compliance with design, specifications, or other technical requirements</w:t>
      </w:r>
    </w:p>
    <w:p w:rsidR="00000000" w:rsidDel="00000000" w:rsidP="00000000" w:rsidRDefault="00000000" w:rsidRPr="00000000" w14:paraId="000000AE">
      <w:pPr>
        <w:spacing w:before="252"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Quality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(Q)</w:t>
      </w:r>
      <w:r w:rsidDel="00000000" w:rsidR="00000000" w:rsidRPr="00000000">
        <w:rPr>
          <w:rFonts w:ascii="Times New Roman" w:cs="Times New Roman" w:eastAsia="Times New Roman" w:hAnsi="Times New Roman"/>
          <w:color w:val="000000"/>
          <w:sz w:val="24"/>
          <w:szCs w:val="24"/>
          <w:rtl w:val="0"/>
        </w:rPr>
        <w:t xml:space="preserve"> - The condition achieved when an item, service, or process meets or exceeds the user’s requirements and expectations.</w:t>
      </w:r>
    </w:p>
    <w:p w:rsidR="00000000" w:rsidDel="00000000" w:rsidP="00000000" w:rsidRDefault="00000000" w:rsidRPr="00000000" w14:paraId="000000AF">
      <w:pPr>
        <w:spacing w:before="252"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Quality Assurance (QA)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All actions and controls necessary to provide confidence that quality is achieved.</w:t>
      </w:r>
    </w:p>
    <w:p w:rsidR="00000000" w:rsidDel="00000000" w:rsidP="00000000" w:rsidRDefault="00000000" w:rsidRPr="00000000" w14:paraId="000000B0">
      <w:pPr>
        <w:spacing w:before="252"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QA Plan (QAP)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The document describing the QA program requirements that the project will implement.</w:t>
      </w:r>
    </w:p>
    <w:p w:rsidR="00000000" w:rsidDel="00000000" w:rsidP="00000000" w:rsidRDefault="00000000" w:rsidRPr="00000000" w14:paraId="000000B1">
      <w:pPr>
        <w:spacing w:before="252"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QA Program</w:t>
      </w:r>
      <w:r w:rsidDel="00000000" w:rsidR="00000000" w:rsidRPr="00000000">
        <w:rPr>
          <w:rFonts w:ascii="Times New Roman" w:cs="Times New Roman" w:eastAsia="Times New Roman" w:hAnsi="Times New Roman"/>
          <w:color w:val="000000"/>
          <w:sz w:val="24"/>
          <w:szCs w:val="24"/>
          <w:rtl w:val="0"/>
        </w:rPr>
        <w:t xml:space="preserve"> - The overall program or management system established to assign responsibilities and authorities, define policies and requirements, and provide for the performance and assessment of work.</w:t>
      </w:r>
    </w:p>
    <w:p w:rsidR="00000000" w:rsidDel="00000000" w:rsidP="00000000" w:rsidRDefault="00000000" w:rsidRPr="00000000" w14:paraId="000000B2">
      <w:pPr>
        <w:spacing w:before="252" w:lineRule="auto"/>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3">
      <w:pPr>
        <w:pStyle w:val="Heading1"/>
        <w:keepNext w:val="1"/>
        <w:numPr>
          <w:ilvl w:val="0"/>
          <w:numId w:val="2"/>
        </w:numPr>
        <w:tabs>
          <w:tab w:val="left" w:pos="504"/>
        </w:tabs>
        <w:spacing w:after="60" w:lineRule="auto"/>
        <w:ind w:left="432"/>
        <w:rPr/>
      </w:pPr>
      <w:bookmarkStart w:colFirst="0" w:colLast="0" w:name="_1ksv4uv" w:id="11"/>
      <w:bookmarkEnd w:id="11"/>
      <w:r w:rsidDel="00000000" w:rsidR="00000000" w:rsidRPr="00000000">
        <w:rPr>
          <w:vertAlign w:val="baseline"/>
          <w:rtl w:val="0"/>
        </w:rPr>
        <w:t xml:space="preserve">QUALITY ASSURANCE PROGRAM</w:t>
      </w:r>
    </w:p>
    <w:p w:rsidR="00000000" w:rsidDel="00000000" w:rsidP="00000000" w:rsidRDefault="00000000" w:rsidRPr="00000000" w14:paraId="000000B4">
      <w:pPr>
        <w:spacing w:before="252" w:lineRule="auto"/>
        <w:ind w:right="72"/>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w:t>
      </w:r>
      <w:r w:rsidDel="00000000" w:rsidR="00000000" w:rsidRPr="00000000">
        <w:rPr>
          <w:rFonts w:ascii="Times New Roman" w:cs="Times New Roman" w:eastAsia="Times New Roman" w:hAnsi="Times New Roman"/>
          <w:sz w:val="24"/>
          <w:szCs w:val="24"/>
          <w:rtl w:val="0"/>
        </w:rPr>
        <w:t xml:space="preserve">Readout Unit</w:t>
      </w:r>
      <w:r w:rsidDel="00000000" w:rsidR="00000000" w:rsidRPr="00000000">
        <w:rPr>
          <w:rFonts w:ascii="Times New Roman" w:cs="Times New Roman" w:eastAsia="Times New Roman" w:hAnsi="Times New Roman"/>
          <w:color w:val="000000"/>
          <w:sz w:val="24"/>
          <w:szCs w:val="24"/>
          <w:rtl w:val="0"/>
        </w:rPr>
        <w:t xml:space="preserve"> production is included in the sPHENIX project’s Work Breakdown Structure (WBS) under section WBS </w:t>
      </w: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Fonts w:ascii="Times New Roman" w:cs="Times New Roman" w:eastAsia="Times New Roman" w:hAnsi="Times New Roman"/>
          <w:sz w:val="24"/>
          <w:szCs w:val="24"/>
          <w:rtl w:val="0"/>
        </w:rPr>
        <w:t xml:space="preserve">5.2.2</w:t>
      </w:r>
      <w:r w:rsidDel="00000000" w:rsidR="00000000" w:rsidRPr="00000000">
        <w:rPr>
          <w:rFonts w:ascii="Times New Roman" w:cs="Times New Roman" w:eastAsia="Times New Roman" w:hAnsi="Times New Roman"/>
          <w:color w:val="000000"/>
          <w:sz w:val="24"/>
          <w:szCs w:val="24"/>
          <w:rtl w:val="0"/>
        </w:rPr>
        <w:t xml:space="preserve"> and includes therein all preproduction and production steps together with an enumeration of the delivered objects, the </w:t>
      </w:r>
      <w:r w:rsidDel="00000000" w:rsidR="00000000" w:rsidRPr="00000000">
        <w:rPr>
          <w:rFonts w:ascii="Times New Roman" w:cs="Times New Roman" w:eastAsia="Times New Roman" w:hAnsi="Times New Roman"/>
          <w:sz w:val="24"/>
          <w:szCs w:val="24"/>
          <w:rtl w:val="0"/>
        </w:rPr>
        <w:t xml:space="preserve">Readout Unit</w:t>
      </w:r>
      <w:r w:rsidDel="00000000" w:rsidR="00000000" w:rsidRPr="00000000">
        <w:rPr>
          <w:rFonts w:ascii="Times New Roman" w:cs="Times New Roman" w:eastAsia="Times New Roman" w:hAnsi="Times New Roman"/>
          <w:color w:val="000000"/>
          <w:sz w:val="24"/>
          <w:szCs w:val="24"/>
          <w:rtl w:val="0"/>
        </w:rPr>
        <w:t xml:space="preserve">s.</w:t>
      </w:r>
    </w:p>
    <w:p w:rsidR="00000000" w:rsidDel="00000000" w:rsidP="00000000" w:rsidRDefault="00000000" w:rsidRPr="00000000" w14:paraId="000000B5">
      <w:pPr>
        <w:pStyle w:val="Heading2"/>
        <w:keepNext w:val="1"/>
        <w:numPr>
          <w:ilvl w:val="1"/>
          <w:numId w:val="2"/>
        </w:numPr>
        <w:tabs>
          <w:tab w:val="left" w:pos="576"/>
        </w:tabs>
        <w:spacing w:after="60" w:before="240" w:lineRule="auto"/>
        <w:ind w:left="648"/>
        <w:rPr/>
      </w:pPr>
      <w:bookmarkStart w:colFirst="0" w:colLast="0" w:name="_2jxsxqh" w:id="12"/>
      <w:bookmarkEnd w:id="12"/>
      <w:r w:rsidDel="00000000" w:rsidR="00000000" w:rsidRPr="00000000">
        <w:rPr>
          <w:vertAlign w:val="baseline"/>
          <w:rtl w:val="0"/>
        </w:rPr>
        <w:t xml:space="preserve">Responsibility for Managing</w:t>
      </w:r>
    </w:p>
    <w:p w:rsidR="00000000" w:rsidDel="00000000" w:rsidP="00000000" w:rsidRDefault="00000000" w:rsidRPr="00000000" w14:paraId="000000B6">
      <w:pPr>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sPHENIX L3 Managers are responsible for constructing specific items of apparatus, such as the </w:t>
      </w:r>
      <w:r w:rsidDel="00000000" w:rsidR="00000000" w:rsidRPr="00000000">
        <w:rPr>
          <w:rFonts w:ascii="Times New Roman" w:cs="Times New Roman" w:eastAsia="Times New Roman" w:hAnsi="Times New Roman"/>
          <w:sz w:val="24"/>
          <w:szCs w:val="24"/>
          <w:rtl w:val="0"/>
        </w:rPr>
        <w:t xml:space="preserve">Readout Unit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following a DQAP developed for the specific item, and reporting their QA issues to their respective L2 manager and as needed to the sPHENIX Project Director.</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pStyle w:val="Heading2"/>
        <w:keepNext w:val="1"/>
        <w:numPr>
          <w:ilvl w:val="1"/>
          <w:numId w:val="2"/>
        </w:numPr>
        <w:tabs>
          <w:tab w:val="left" w:pos="576"/>
        </w:tabs>
        <w:spacing w:after="60" w:before="240" w:lineRule="auto"/>
        <w:ind w:left="648"/>
        <w:rPr/>
      </w:pPr>
      <w:bookmarkStart w:colFirst="0" w:colLast="0" w:name="_3j2qqm3" w:id="13"/>
      <w:bookmarkEnd w:id="13"/>
      <w:r w:rsidDel="00000000" w:rsidR="00000000" w:rsidRPr="00000000">
        <w:rPr>
          <w:vertAlign w:val="baseline"/>
          <w:rtl w:val="0"/>
        </w:rPr>
        <w:t xml:space="preserve">Organization and Level of Authority and Interface</w:t>
      </w:r>
    </w:p>
    <w:p w:rsidR="00000000" w:rsidDel="00000000" w:rsidP="00000000" w:rsidRDefault="00000000" w:rsidRPr="00000000" w14:paraId="000000BA">
      <w:pPr>
        <w:contextualSpacing w:val="0"/>
        <w:rPr>
          <w:color w:val="000000"/>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DQAP for </w:t>
      </w:r>
      <w:r w:rsidDel="00000000" w:rsidR="00000000" w:rsidRPr="00000000">
        <w:rPr>
          <w:rFonts w:ascii="Times New Roman" w:cs="Times New Roman" w:eastAsia="Times New Roman" w:hAnsi="Times New Roman"/>
          <w:sz w:val="24"/>
          <w:szCs w:val="24"/>
          <w:rtl w:val="0"/>
        </w:rPr>
        <w:t xml:space="preserve">Readout Unit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Production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defines the responsibility, authority, organization and interrelation of personnel who manage, perform, and verify work that affects </w:t>
      </w:r>
      <w:r w:rsidDel="00000000" w:rsidR="00000000" w:rsidRPr="00000000">
        <w:rPr>
          <w:rFonts w:ascii="Times New Roman" w:cs="Times New Roman" w:eastAsia="Times New Roman" w:hAnsi="Times New Roman"/>
          <w:sz w:val="24"/>
          <w:szCs w:val="24"/>
          <w:rtl w:val="0"/>
        </w:rPr>
        <w:t xml:space="preserve">Readout Unit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quality. </w:t>
      </w:r>
    </w:p>
    <w:p w:rsidR="00000000" w:rsidDel="00000000" w:rsidP="00000000" w:rsidRDefault="00000000" w:rsidRPr="00000000" w14:paraId="000000BC">
      <w:pPr>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D">
      <w:pPr>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 employees of </w:t>
      </w:r>
      <w:r w:rsidDel="00000000" w:rsidR="00000000" w:rsidRPr="00000000">
        <w:rPr>
          <w:rFonts w:ascii="Times New Roman" w:cs="Times New Roman" w:eastAsia="Times New Roman" w:hAnsi="Times New Roman"/>
          <w:sz w:val="24"/>
          <w:szCs w:val="24"/>
          <w:rtl w:val="0"/>
        </w:rPr>
        <w:t xml:space="preserve">UT-Austin</w:t>
      </w:r>
      <w:r w:rsidDel="00000000" w:rsidR="00000000" w:rsidRPr="00000000">
        <w:rPr>
          <w:rFonts w:ascii="Times New Roman" w:cs="Times New Roman" w:eastAsia="Times New Roman" w:hAnsi="Times New Roman"/>
          <w:color w:val="000000"/>
          <w:sz w:val="24"/>
          <w:szCs w:val="24"/>
          <w:rtl w:val="0"/>
        </w:rPr>
        <w:t xml:space="preserve"> are responsible for the quality of the work that they perform and/or supervise for </w:t>
      </w:r>
      <w:r w:rsidDel="00000000" w:rsidR="00000000" w:rsidRPr="00000000">
        <w:rPr>
          <w:rFonts w:ascii="Times New Roman" w:cs="Times New Roman" w:eastAsia="Times New Roman" w:hAnsi="Times New Roman"/>
          <w:sz w:val="24"/>
          <w:szCs w:val="24"/>
          <w:rtl w:val="0"/>
        </w:rPr>
        <w:t xml:space="preserve">Readout Unit</w:t>
      </w:r>
      <w:r w:rsidDel="00000000" w:rsidR="00000000" w:rsidRPr="00000000">
        <w:rPr>
          <w:rFonts w:ascii="Times New Roman" w:cs="Times New Roman" w:eastAsia="Times New Roman" w:hAnsi="Times New Roman"/>
          <w:color w:val="000000"/>
          <w:sz w:val="24"/>
          <w:szCs w:val="24"/>
          <w:rtl w:val="0"/>
        </w:rPr>
        <w:t xml:space="preserve"> production.  Each has the authority to stop work and report adverse conditions that affect the quality of the project deliverables to their respective managers.  The L3 Manager for the </w:t>
      </w:r>
      <w:r w:rsidDel="00000000" w:rsidR="00000000" w:rsidRPr="00000000">
        <w:rPr>
          <w:rFonts w:ascii="Times New Roman" w:cs="Times New Roman" w:eastAsia="Times New Roman" w:hAnsi="Times New Roman"/>
          <w:sz w:val="24"/>
          <w:szCs w:val="24"/>
          <w:rtl w:val="0"/>
        </w:rPr>
        <w:t xml:space="preserve">Readout Unit</w:t>
      </w:r>
      <w:r w:rsidDel="00000000" w:rsidR="00000000" w:rsidRPr="00000000">
        <w:rPr>
          <w:rFonts w:ascii="Times New Roman" w:cs="Times New Roman" w:eastAsia="Times New Roman" w:hAnsi="Times New Roman"/>
          <w:color w:val="000000"/>
          <w:sz w:val="24"/>
          <w:szCs w:val="24"/>
          <w:rtl w:val="0"/>
        </w:rPr>
        <w:t xml:space="preserve"> production is responsible for the </w:t>
      </w:r>
      <w:r w:rsidDel="00000000" w:rsidR="00000000" w:rsidRPr="00000000">
        <w:rPr>
          <w:rFonts w:ascii="Times New Roman" w:cs="Times New Roman" w:eastAsia="Times New Roman" w:hAnsi="Times New Roman"/>
          <w:sz w:val="24"/>
          <w:szCs w:val="24"/>
          <w:rtl w:val="0"/>
        </w:rPr>
        <w:t xml:space="preserve">Readout Unit</w:t>
      </w:r>
      <w:r w:rsidDel="00000000" w:rsidR="00000000" w:rsidRPr="00000000">
        <w:rPr>
          <w:rFonts w:ascii="Times New Roman" w:cs="Times New Roman" w:eastAsia="Times New Roman" w:hAnsi="Times New Roman"/>
          <w:color w:val="000000"/>
          <w:sz w:val="24"/>
          <w:szCs w:val="24"/>
          <w:rtl w:val="0"/>
        </w:rPr>
        <w:t xml:space="preserve"> components and determines and documents their acceptance criteria.  Management at each level is responsible for evaluation of quality through management assessments; however, independent assessments may be requested by sPHENIX management.</w:t>
      </w:r>
    </w:p>
    <w:p w:rsidR="00000000" w:rsidDel="00000000" w:rsidP="00000000" w:rsidRDefault="00000000" w:rsidRPr="00000000" w14:paraId="000000BE">
      <w:pPr>
        <w:contextualSpacing w:val="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BF">
      <w:pPr>
        <w:contextualSpacing w:val="0"/>
        <w:rPr>
          <w:color w:val="000000"/>
        </w:rPr>
      </w:pPr>
      <w:r w:rsidDel="00000000" w:rsidR="00000000" w:rsidRPr="00000000">
        <w:rPr>
          <w:rtl w:val="0"/>
        </w:rPr>
      </w:r>
    </w:p>
    <w:p w:rsidR="00000000" w:rsidDel="00000000" w:rsidP="00000000" w:rsidRDefault="00000000" w:rsidRPr="00000000" w14:paraId="000000C0">
      <w:pPr>
        <w:contextualSpacing w:val="0"/>
        <w:rPr>
          <w:color w:val="000000"/>
        </w:rPr>
      </w:pPr>
      <w:bookmarkStart w:colFirst="0" w:colLast="0" w:name="_4i7ojhp" w:id="14"/>
      <w:bookmarkEnd w:id="14"/>
      <w:r w:rsidDel="00000000" w:rsidR="00000000" w:rsidRPr="00000000">
        <w:rPr>
          <w:rtl w:val="0"/>
        </w:rPr>
      </w:r>
    </w:p>
    <w:p w:rsidR="00000000" w:rsidDel="00000000" w:rsidP="00000000" w:rsidRDefault="00000000" w:rsidRPr="00000000" w14:paraId="000000C1">
      <w:pPr>
        <w:pStyle w:val="Heading1"/>
        <w:keepNext w:val="1"/>
        <w:numPr>
          <w:ilvl w:val="0"/>
          <w:numId w:val="2"/>
        </w:numPr>
        <w:tabs>
          <w:tab w:val="left" w:pos="504"/>
        </w:tabs>
        <w:spacing w:after="60" w:lineRule="auto"/>
        <w:ind w:left="432"/>
        <w:rPr/>
      </w:pPr>
      <w:bookmarkStart w:colFirst="0" w:colLast="0" w:name="_2xcytpi" w:id="15"/>
      <w:bookmarkEnd w:id="15"/>
      <w:r w:rsidDel="00000000" w:rsidR="00000000" w:rsidRPr="00000000">
        <w:rPr>
          <w:vertAlign w:val="baseline"/>
          <w:rtl w:val="0"/>
        </w:rPr>
        <w:t xml:space="preserve">PERSONNEL TRAINING AND QUALIFICATION</w:t>
      </w:r>
    </w:p>
    <w:p w:rsidR="00000000" w:rsidDel="00000000" w:rsidP="00000000" w:rsidRDefault="00000000" w:rsidRPr="00000000" w14:paraId="000000C2">
      <w:pPr>
        <w:spacing w:before="252" w:lineRule="auto"/>
        <w:ind w:right="144"/>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L3 Manager for </w:t>
      </w:r>
      <w:r w:rsidDel="00000000" w:rsidR="00000000" w:rsidRPr="00000000">
        <w:rPr>
          <w:rFonts w:ascii="Times New Roman" w:cs="Times New Roman" w:eastAsia="Times New Roman" w:hAnsi="Times New Roman"/>
          <w:sz w:val="24"/>
          <w:szCs w:val="24"/>
          <w:rtl w:val="0"/>
        </w:rPr>
        <w:t xml:space="preserve">Readout Unit</w:t>
      </w:r>
      <w:r w:rsidDel="00000000" w:rsidR="00000000" w:rsidRPr="00000000">
        <w:rPr>
          <w:rFonts w:ascii="Times New Roman" w:cs="Times New Roman" w:eastAsia="Times New Roman" w:hAnsi="Times New Roman"/>
          <w:color w:val="000000"/>
          <w:sz w:val="24"/>
          <w:szCs w:val="24"/>
          <w:rtl w:val="0"/>
        </w:rPr>
        <w:t xml:space="preserve"> production is responsible for ensuring that all </w:t>
      </w:r>
      <w:r w:rsidDel="00000000" w:rsidR="00000000" w:rsidRPr="00000000">
        <w:rPr>
          <w:rFonts w:ascii="Times New Roman" w:cs="Times New Roman" w:eastAsia="Times New Roman" w:hAnsi="Times New Roman"/>
          <w:sz w:val="24"/>
          <w:szCs w:val="24"/>
          <w:rtl w:val="0"/>
        </w:rPr>
        <w:t xml:space="preserve">UT-Austin</w:t>
      </w:r>
      <w:r w:rsidDel="00000000" w:rsidR="00000000" w:rsidRPr="00000000">
        <w:rPr>
          <w:rFonts w:ascii="Times New Roman" w:cs="Times New Roman" w:eastAsia="Times New Roman" w:hAnsi="Times New Roman"/>
          <w:color w:val="000000"/>
          <w:sz w:val="24"/>
          <w:szCs w:val="24"/>
          <w:rtl w:val="0"/>
        </w:rPr>
        <w:t xml:space="preserve"> staff members are trained and qualified to perform their assigned work effectively and safely.</w:t>
      </w:r>
    </w:p>
    <w:p w:rsidR="00000000" w:rsidDel="00000000" w:rsidP="00000000" w:rsidRDefault="00000000" w:rsidRPr="00000000" w14:paraId="000000C3">
      <w:pPr>
        <w:spacing w:before="216" w:lineRule="auto"/>
        <w:ind w:right="144"/>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Before personnel are allowed to work independently, the L3 Manager for </w:t>
      </w:r>
      <w:r w:rsidDel="00000000" w:rsidR="00000000" w:rsidRPr="00000000">
        <w:rPr>
          <w:rFonts w:ascii="Times New Roman" w:cs="Times New Roman" w:eastAsia="Times New Roman" w:hAnsi="Times New Roman"/>
          <w:sz w:val="24"/>
          <w:szCs w:val="24"/>
          <w:rtl w:val="0"/>
        </w:rPr>
        <w:t xml:space="preserve">Readout Unit</w:t>
      </w:r>
      <w:r w:rsidDel="00000000" w:rsidR="00000000" w:rsidRPr="00000000">
        <w:rPr>
          <w:rFonts w:ascii="Times New Roman" w:cs="Times New Roman" w:eastAsia="Times New Roman" w:hAnsi="Times New Roman"/>
          <w:color w:val="000000"/>
          <w:sz w:val="24"/>
          <w:szCs w:val="24"/>
          <w:rtl w:val="0"/>
        </w:rPr>
        <w:t xml:space="preserve"> production is responsible for ensuring personnel have the necessary experience, knowledge, skills, and abilities. Personnel qualifications are based on factors such as:</w:t>
      </w:r>
    </w:p>
    <w:p w:rsidR="00000000" w:rsidDel="00000000" w:rsidP="00000000" w:rsidRDefault="00000000" w:rsidRPr="00000000" w14:paraId="000000C4">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540"/>
        </w:tabs>
        <w:spacing w:after="0" w:before="280" w:line="240" w:lineRule="auto"/>
        <w:ind w:left="446" w:right="144" w:hanging="187"/>
        <w:contextualSpacing w:val="0"/>
        <w:jc w:val="left"/>
        <w:rPr>
          <w:b w:val="0"/>
          <w:i w:val="0"/>
          <w:smallCaps w:val="0"/>
          <w:strike w:val="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Previous experience, education, and training</w:t>
      </w:r>
    </w:p>
    <w:p w:rsidR="00000000" w:rsidDel="00000000" w:rsidP="00000000" w:rsidRDefault="00000000" w:rsidRPr="00000000" w14:paraId="000000C5">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540"/>
        </w:tabs>
        <w:spacing w:after="0" w:before="280" w:line="240" w:lineRule="auto"/>
        <w:ind w:left="446" w:right="144" w:hanging="187"/>
        <w:contextualSpacing w:val="0"/>
        <w:jc w:val="left"/>
        <w:rPr>
          <w:b w:val="0"/>
          <w:i w:val="0"/>
          <w:smallCaps w:val="0"/>
          <w:strike w:val="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Performance demonstrations or tests to verify previously acquired skills</w:t>
      </w:r>
    </w:p>
    <w:p w:rsidR="00000000" w:rsidDel="00000000" w:rsidP="00000000" w:rsidRDefault="00000000" w:rsidRPr="00000000" w14:paraId="000000C6">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540"/>
        </w:tabs>
        <w:spacing w:after="0" w:before="280" w:line="240" w:lineRule="auto"/>
        <w:ind w:left="446" w:right="144" w:hanging="187"/>
        <w:contextualSpacing w:val="0"/>
        <w:jc w:val="left"/>
        <w:rPr>
          <w:b w:val="0"/>
          <w:i w:val="0"/>
          <w:smallCaps w:val="0"/>
          <w:strike w:val="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Completion of training or qualification programs</w:t>
      </w:r>
    </w:p>
    <w:p w:rsidR="00000000" w:rsidDel="00000000" w:rsidP="00000000" w:rsidRDefault="00000000" w:rsidRPr="00000000" w14:paraId="000000C7">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540"/>
        </w:tabs>
        <w:spacing w:after="0" w:before="280" w:line="240" w:lineRule="auto"/>
        <w:ind w:left="446" w:right="144" w:hanging="187"/>
        <w:contextualSpacing w:val="0"/>
        <w:jc w:val="left"/>
        <w:rPr>
          <w:b w:val="0"/>
          <w:i w:val="0"/>
          <w:smallCaps w:val="0"/>
          <w:strike w:val="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On-the-job training.</w:t>
      </w:r>
    </w:p>
    <w:p w:rsidR="00000000" w:rsidDel="00000000" w:rsidP="00000000" w:rsidRDefault="00000000" w:rsidRPr="00000000" w14:paraId="000000C8">
      <w:pPr>
        <w:spacing w:before="252" w:lineRule="auto"/>
        <w:ind w:right="144"/>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All project participants are responsible for ensuring that their training and qualification requirements are fulfilled.</w:t>
      </w:r>
      <w:r w:rsidDel="00000000" w:rsidR="00000000" w:rsidRPr="00000000">
        <w:rPr>
          <w:rtl w:val="0"/>
        </w:rPr>
      </w:r>
    </w:p>
    <w:p w:rsidR="00000000" w:rsidDel="00000000" w:rsidP="00000000" w:rsidRDefault="00000000" w:rsidRPr="00000000" w14:paraId="000000C9">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group led by Research Scientist Joachim Schambach, the L3 Manager for Readout Unit production, has been </w:t>
      </w:r>
      <w:r w:rsidDel="00000000" w:rsidR="00000000" w:rsidRPr="00000000">
        <w:rPr>
          <w:rFonts w:ascii="Times New Roman" w:cs="Times New Roman" w:eastAsia="Times New Roman" w:hAnsi="Times New Roman"/>
          <w:sz w:val="24"/>
          <w:szCs w:val="24"/>
          <w:rtl w:val="0"/>
        </w:rPr>
        <w:t xml:space="preserve">leading the tungsten powder-scintillating fiber MVTX development for sPHENIX for three years and has successfully built blocks for three prototype calorimeters (Ref.1).  </w:t>
      </w:r>
      <w:r w:rsidDel="00000000" w:rsidR="00000000" w:rsidRPr="00000000">
        <w:rPr>
          <w:rtl w:val="0"/>
        </w:rPr>
      </w:r>
    </w:p>
    <w:p w:rsidR="00000000" w:rsidDel="00000000" w:rsidP="00000000" w:rsidRDefault="00000000" w:rsidRPr="00000000" w14:paraId="000000CB">
      <w:pPr>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C">
      <w:pPr>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D">
      <w:pPr>
        <w:pStyle w:val="Heading1"/>
        <w:keepNext w:val="1"/>
        <w:numPr>
          <w:ilvl w:val="0"/>
          <w:numId w:val="2"/>
        </w:numPr>
        <w:tabs>
          <w:tab w:val="left" w:pos="504"/>
        </w:tabs>
        <w:spacing w:after="60" w:lineRule="auto"/>
        <w:ind w:left="432"/>
        <w:rPr/>
      </w:pPr>
      <w:bookmarkStart w:colFirst="0" w:colLast="0" w:name="_3whwml4" w:id="16"/>
      <w:bookmarkEnd w:id="16"/>
      <w:r w:rsidDel="00000000" w:rsidR="00000000" w:rsidRPr="00000000">
        <w:rPr>
          <w:vertAlign w:val="baseline"/>
          <w:rtl w:val="0"/>
        </w:rPr>
        <w:t xml:space="preserve">QUALITY IMPROVEMENT</w:t>
      </w:r>
    </w:p>
    <w:p w:rsidR="00000000" w:rsidDel="00000000" w:rsidP="00000000" w:rsidRDefault="00000000" w:rsidRPr="00000000" w14:paraId="000000CE">
      <w:pPr>
        <w:spacing w:before="252" w:lineRule="auto"/>
        <w:ind w:left="72"/>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Processes to detect and prevent quality problems will be established and implemented, including:</w:t>
      </w:r>
    </w:p>
    <w:p w:rsidR="00000000" w:rsidDel="00000000" w:rsidP="00000000" w:rsidRDefault="00000000" w:rsidRPr="00000000" w14:paraId="000000CF">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280" w:line="240" w:lineRule="auto"/>
        <w:ind w:left="864" w:right="0" w:hanging="432"/>
        <w:contextualSpacing w:val="0"/>
        <w:jc w:val="left"/>
        <w:rPr>
          <w:b w:val="0"/>
          <w:i w:val="0"/>
          <w:smallCaps w:val="0"/>
          <w:strike w:val="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Inspection and testing</w:t>
      </w:r>
    </w:p>
    <w:p w:rsidR="00000000" w:rsidDel="00000000" w:rsidP="00000000" w:rsidRDefault="00000000" w:rsidRPr="00000000" w14:paraId="000000D0">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280" w:line="240" w:lineRule="auto"/>
        <w:ind w:left="864" w:right="0" w:hanging="432"/>
        <w:contextualSpacing w:val="0"/>
        <w:jc w:val="left"/>
        <w:rPr>
          <w:b w:val="0"/>
          <w:i w:val="0"/>
          <w:smallCaps w:val="0"/>
          <w:strike w:val="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 planning</w:t>
      </w:r>
    </w:p>
    <w:p w:rsidR="00000000" w:rsidDel="00000000" w:rsidP="00000000" w:rsidRDefault="00000000" w:rsidRPr="00000000" w14:paraId="000000D1">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280" w:line="240" w:lineRule="auto"/>
        <w:ind w:left="864" w:right="0" w:hanging="432"/>
        <w:contextualSpacing w:val="0"/>
        <w:jc w:val="left"/>
        <w:rPr>
          <w:b w:val="0"/>
          <w:i w:val="0"/>
          <w:smallCaps w:val="0"/>
          <w:strike w:val="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Assessments</w:t>
      </w:r>
    </w:p>
    <w:p w:rsidR="00000000" w:rsidDel="00000000" w:rsidP="00000000" w:rsidRDefault="00000000" w:rsidRPr="00000000" w14:paraId="000000D2">
      <w:pPr>
        <w:spacing w:before="252" w:lineRule="auto"/>
        <w:ind w:left="72" w:right="144"/>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Item characteristics, process implementation, and other quality-related information will be reviewed, and the data analyzed to identify items and processes needing improvement.</w:t>
      </w:r>
    </w:p>
    <w:p w:rsidR="00000000" w:rsidDel="00000000" w:rsidP="00000000" w:rsidRDefault="00000000" w:rsidRPr="00000000" w14:paraId="000000D3">
      <w:pPr>
        <w:spacing w:before="252" w:lineRule="auto"/>
        <w:ind w:left="72"/>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Problems identified by assessment, test, inspection, and other means will be controlled and corrected using the graded approach described in this plan.  Where appropriate, the cause(s) of the problem will be identified and corrected to prevent recurrence.</w:t>
      </w:r>
    </w:p>
    <w:p w:rsidR="00000000" w:rsidDel="00000000" w:rsidP="00000000" w:rsidRDefault="00000000" w:rsidRPr="00000000" w14:paraId="000000D4">
      <w:pPr>
        <w:spacing w:before="252" w:lineRule="auto"/>
        <w:ind w:left="72"/>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promote continual improvement, suggestions for process improvement will be gathered throughout the duration of the </w:t>
      </w:r>
      <w:r w:rsidDel="00000000" w:rsidR="00000000" w:rsidRPr="00000000">
        <w:rPr>
          <w:rFonts w:ascii="Times New Roman" w:cs="Times New Roman" w:eastAsia="Times New Roman" w:hAnsi="Times New Roman"/>
          <w:sz w:val="24"/>
          <w:szCs w:val="24"/>
          <w:rtl w:val="0"/>
        </w:rPr>
        <w:t xml:space="preserve">Readout Unit</w:t>
      </w:r>
      <w:r w:rsidDel="00000000" w:rsidR="00000000" w:rsidRPr="00000000">
        <w:rPr>
          <w:rFonts w:ascii="Times New Roman" w:cs="Times New Roman" w:eastAsia="Times New Roman" w:hAnsi="Times New Roman"/>
          <w:color w:val="000000"/>
          <w:sz w:val="24"/>
          <w:szCs w:val="24"/>
          <w:rtl w:val="0"/>
        </w:rPr>
        <w:t xml:space="preserve"> production. These will be communicated to sPHENIX project management.</w:t>
      </w:r>
    </w:p>
    <w:p w:rsidR="00000000" w:rsidDel="00000000" w:rsidP="00000000" w:rsidRDefault="00000000" w:rsidRPr="00000000" w14:paraId="000000D5">
      <w:pPr>
        <w:spacing w:before="252" w:lineRule="auto"/>
        <w:ind w:left="72" w:right="144"/>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Project participants are encouraged to identify problems or potential quality improvements.</w:t>
      </w:r>
    </w:p>
    <w:p w:rsidR="00000000" w:rsidDel="00000000" w:rsidP="00000000" w:rsidRDefault="00000000" w:rsidRPr="00000000" w14:paraId="000000D6">
      <w:pPr>
        <w:contextualSpacing w:val="0"/>
        <w:rPr>
          <w:color w:val="000000"/>
        </w:rPr>
      </w:pPr>
      <w:r w:rsidDel="00000000" w:rsidR="00000000" w:rsidRPr="00000000">
        <w:rPr>
          <w:rtl w:val="0"/>
        </w:rPr>
      </w:r>
    </w:p>
    <w:p w:rsidR="00000000" w:rsidDel="00000000" w:rsidP="00000000" w:rsidRDefault="00000000" w:rsidRPr="00000000" w14:paraId="000000D7">
      <w:pPr>
        <w:contextualSpacing w:val="0"/>
        <w:rPr>
          <w:color w:val="000000"/>
        </w:rPr>
      </w:pPr>
      <w:r w:rsidDel="00000000" w:rsidR="00000000" w:rsidRPr="00000000">
        <w:rPr>
          <w:rtl w:val="0"/>
        </w:rPr>
      </w:r>
    </w:p>
    <w:p w:rsidR="00000000" w:rsidDel="00000000" w:rsidP="00000000" w:rsidRDefault="00000000" w:rsidRPr="00000000" w14:paraId="000000D8">
      <w:pPr>
        <w:pStyle w:val="Heading1"/>
        <w:keepNext w:val="1"/>
        <w:numPr>
          <w:ilvl w:val="0"/>
          <w:numId w:val="2"/>
        </w:numPr>
        <w:tabs>
          <w:tab w:val="left" w:pos="504"/>
        </w:tabs>
        <w:spacing w:after="60" w:lineRule="auto"/>
        <w:ind w:left="432"/>
        <w:rPr/>
      </w:pPr>
      <w:bookmarkStart w:colFirst="0" w:colLast="0" w:name="_2bn6wsx" w:id="17"/>
      <w:bookmarkEnd w:id="17"/>
      <w:r w:rsidDel="00000000" w:rsidR="00000000" w:rsidRPr="00000000">
        <w:rPr>
          <w:vertAlign w:val="baseline"/>
          <w:rtl w:val="0"/>
        </w:rPr>
        <w:t xml:space="preserve">DOCUMENTS AND RECORDS</w:t>
      </w:r>
    </w:p>
    <w:p w:rsidR="00000000" w:rsidDel="00000000" w:rsidP="00000000" w:rsidRDefault="00000000" w:rsidRPr="00000000" w14:paraId="000000D9">
      <w:pPr>
        <w:ind w:right="72"/>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A">
      <w:pPr>
        <w:ind w:right="72"/>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Documents will be prepared, reviewed, approved, issued, used, and revised to prescribe processes and specify requirements, and to fabricate, review, and repair if necessary, the </w:t>
      </w:r>
      <w:r w:rsidDel="00000000" w:rsidR="00000000" w:rsidRPr="00000000">
        <w:rPr>
          <w:rFonts w:ascii="Times New Roman" w:cs="Times New Roman" w:eastAsia="Times New Roman" w:hAnsi="Times New Roman"/>
          <w:sz w:val="24"/>
          <w:szCs w:val="24"/>
          <w:rtl w:val="0"/>
        </w:rPr>
        <w:t xml:space="preserve">Readout Unit</w:t>
      </w:r>
      <w:r w:rsidDel="00000000" w:rsidR="00000000" w:rsidRPr="00000000">
        <w:rPr>
          <w:rFonts w:ascii="Times New Roman" w:cs="Times New Roman" w:eastAsia="Times New Roman" w:hAnsi="Times New Roman"/>
          <w:color w:val="000000"/>
          <w:sz w:val="24"/>
          <w:szCs w:val="24"/>
          <w:rtl w:val="0"/>
        </w:rPr>
        <w:t xml:space="preserve">s. </w:t>
      </w:r>
    </w:p>
    <w:p w:rsidR="00000000" w:rsidDel="00000000" w:rsidP="00000000" w:rsidRDefault="00000000" w:rsidRPr="00000000" w14:paraId="000000DB">
      <w:pPr>
        <w:ind w:right="72"/>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Project management and the L3 Manager for </w:t>
      </w:r>
      <w:r w:rsidDel="00000000" w:rsidR="00000000" w:rsidRPr="00000000">
        <w:rPr>
          <w:rFonts w:ascii="Times New Roman" w:cs="Times New Roman" w:eastAsia="Times New Roman" w:hAnsi="Times New Roman"/>
          <w:sz w:val="24"/>
          <w:szCs w:val="24"/>
          <w:rtl w:val="0"/>
        </w:rPr>
        <w:t xml:space="preserve">Readout Unit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production are responsible for identifying the records to be preserved.  Records that show evidence or proof that a decision was made, or an action taken, will be part of the records submitted.  Records for the </w:t>
      </w:r>
      <w:r w:rsidDel="00000000" w:rsidR="00000000" w:rsidRPr="00000000">
        <w:rPr>
          <w:rFonts w:ascii="Times New Roman" w:cs="Times New Roman" w:eastAsia="Times New Roman" w:hAnsi="Times New Roman"/>
          <w:sz w:val="24"/>
          <w:szCs w:val="24"/>
          <w:rtl w:val="0"/>
        </w:rPr>
        <w:t xml:space="preserve">Readout Unit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production project will be kept in a database for the project located in </w:t>
      </w:r>
      <w:r w:rsidDel="00000000" w:rsidR="00000000" w:rsidRPr="00000000">
        <w:rPr>
          <w:rFonts w:ascii="Times New Roman" w:cs="Times New Roman" w:eastAsia="Times New Roman" w:hAnsi="Times New Roman"/>
          <w:sz w:val="24"/>
          <w:szCs w:val="24"/>
          <w:rtl w:val="0"/>
        </w:rPr>
        <w:t xml:space="preserve">sPHENIX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keyed specifically to this project. This guarantees regular archiving (backups) of the data are made and also enables remote access under permission control.</w:t>
      </w:r>
    </w:p>
    <w:p w:rsidR="00000000" w:rsidDel="00000000" w:rsidP="00000000" w:rsidRDefault="00000000" w:rsidRPr="00000000" w14:paraId="000000DD">
      <w:pPr>
        <w:spacing w:before="252" w:lineRule="auto"/>
        <w:ind w:right="72"/>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L3 Manager for </w:t>
      </w:r>
      <w:r w:rsidDel="00000000" w:rsidR="00000000" w:rsidRPr="00000000">
        <w:rPr>
          <w:rFonts w:ascii="Times New Roman" w:cs="Times New Roman" w:eastAsia="Times New Roman" w:hAnsi="Times New Roman"/>
          <w:sz w:val="24"/>
          <w:szCs w:val="24"/>
          <w:rtl w:val="0"/>
        </w:rPr>
        <w:t xml:space="preserve">Readout Unit</w:t>
      </w:r>
      <w:r w:rsidDel="00000000" w:rsidR="00000000" w:rsidRPr="00000000">
        <w:rPr>
          <w:rFonts w:ascii="Times New Roman" w:cs="Times New Roman" w:eastAsia="Times New Roman" w:hAnsi="Times New Roman"/>
          <w:color w:val="000000"/>
          <w:sz w:val="24"/>
          <w:szCs w:val="24"/>
          <w:rtl w:val="0"/>
        </w:rPr>
        <w:t xml:space="preserve"> production is responsible for bringing to the attention of project management any deficiencies in documentation that compromise the performance and reliability goals for the </w:t>
      </w:r>
      <w:r w:rsidDel="00000000" w:rsidR="00000000" w:rsidRPr="00000000">
        <w:rPr>
          <w:rFonts w:ascii="Times New Roman" w:cs="Times New Roman" w:eastAsia="Times New Roman" w:hAnsi="Times New Roman"/>
          <w:sz w:val="24"/>
          <w:szCs w:val="24"/>
          <w:rtl w:val="0"/>
        </w:rPr>
        <w:t xml:space="preserve">Readout Unit</w:t>
      </w:r>
      <w:r w:rsidDel="00000000" w:rsidR="00000000" w:rsidRPr="00000000">
        <w:rPr>
          <w:rFonts w:ascii="Times New Roman" w:cs="Times New Roman" w:eastAsia="Times New Roman" w:hAnsi="Times New Roman"/>
          <w:color w:val="000000"/>
          <w:sz w:val="24"/>
          <w:szCs w:val="24"/>
          <w:rtl w:val="0"/>
        </w:rPr>
        <w:t xml:space="preserve">s.  </w:t>
      </w:r>
    </w:p>
    <w:p w:rsidR="00000000" w:rsidDel="00000000" w:rsidP="00000000" w:rsidRDefault="00000000" w:rsidRPr="00000000" w14:paraId="000000DE">
      <w:pPr>
        <w:contextualSpacing w:val="0"/>
        <w:rPr>
          <w:rFonts w:ascii="Times New Roman" w:cs="Times New Roman" w:eastAsia="Times New Roman" w:hAnsi="Times New Roman"/>
          <w:sz w:val="24"/>
          <w:szCs w:val="24"/>
          <w:highlight w:val="cyan"/>
        </w:rPr>
      </w:pPr>
      <w:r w:rsidDel="00000000" w:rsidR="00000000" w:rsidRPr="00000000">
        <w:rPr>
          <w:rtl w:val="0"/>
        </w:rPr>
      </w:r>
    </w:p>
    <w:p w:rsidR="00000000" w:rsidDel="00000000" w:rsidP="00000000" w:rsidRDefault="00000000" w:rsidRPr="00000000" w14:paraId="000000D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Readout Unit identification and key manufacturing parameters to be recorded are noted here.</w:t>
      </w:r>
    </w:p>
    <w:p w:rsidR="00000000" w:rsidDel="00000000" w:rsidP="00000000" w:rsidRDefault="00000000" w:rsidRPr="00000000" w14:paraId="000000E0">
      <w:pPr>
        <w:contextualSpacing w:val="0"/>
        <w:rPr>
          <w:rFonts w:ascii="Times New Roman" w:cs="Times New Roman" w:eastAsia="Times New Roman" w:hAnsi="Times New Roman"/>
          <w:sz w:val="24"/>
          <w:szCs w:val="24"/>
          <w:highlight w:val="cyan"/>
        </w:rPr>
      </w:pPr>
      <w:r w:rsidDel="00000000" w:rsidR="00000000" w:rsidRPr="00000000">
        <w:rPr>
          <w:rtl w:val="0"/>
        </w:rPr>
      </w:r>
    </w:p>
    <w:p w:rsidR="00000000" w:rsidDel="00000000" w:rsidP="00000000" w:rsidRDefault="00000000" w:rsidRPr="00000000" w14:paraId="000000E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Readout Unit will receive a database number DBN?? .  </w:t>
      </w:r>
    </w:p>
    <w:p w:rsidR="00000000" w:rsidDel="00000000" w:rsidP="00000000" w:rsidRDefault="00000000" w:rsidRPr="00000000" w14:paraId="000000E2">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DBN will be associated with both the block characteristics (RU board ID, version, etc.), but also with the names of technicians and students who worked on the test. This information will be tracked in a computer-based Traveler as the block is produced. </w:t>
      </w:r>
    </w:p>
    <w:p w:rsidR="00000000" w:rsidDel="00000000" w:rsidP="00000000" w:rsidRDefault="00000000" w:rsidRPr="00000000" w14:paraId="000000E4">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 index of all Travelers will be kept in a summary Spreadsheet. The Travelers and summary Spreadsheet with be archived on a regular basis. The Spreadsheet provides a compact way of keeping track of the over 58 Travelers for individual RUs.</w:t>
      </w:r>
    </w:p>
    <w:p w:rsidR="00000000" w:rsidDel="00000000" w:rsidP="00000000" w:rsidRDefault="00000000" w:rsidRPr="00000000" w14:paraId="000000E6">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fields in the Traveler will be: Board ID, OK or NOT, and a short note if not fully functioning.</w:t>
      </w:r>
      <w:r w:rsidDel="00000000" w:rsidR="00000000" w:rsidRPr="00000000">
        <w:rPr>
          <w:rtl w:val="0"/>
        </w:rPr>
      </w:r>
    </w:p>
    <w:p w:rsidR="00000000" w:rsidDel="00000000" w:rsidP="00000000" w:rsidRDefault="00000000" w:rsidRPr="00000000" w14:paraId="000000E8">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Readout Unit itself will have the DBN written on the board.</w:t>
      </w:r>
    </w:p>
    <w:p w:rsidR="00000000" w:rsidDel="00000000" w:rsidP="00000000" w:rsidRDefault="00000000" w:rsidRPr="00000000" w14:paraId="000000EA">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final designs of the Readout Units were prepared by CERN, and the final drawings of the Readout Units to be manufactured, as agreed upon by UT-Austin with CERN, are archived at BNL.  Any modifications need to be agreed on by BNL and UT-Austin sPHENIX group.</w:t>
      </w:r>
    </w:p>
    <w:p w:rsidR="00000000" w:rsidDel="00000000" w:rsidP="00000000" w:rsidRDefault="00000000" w:rsidRPr="00000000" w14:paraId="000000EC">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Access to the RU Travelers and Spreadsheet noted above will be provided to BNL and a final copy will be provided to BNL upon completion of the work. A paper copy of the corresponding records will be shipped along with the blocks.</w:t>
      </w:r>
    </w:p>
    <w:p w:rsidR="00000000" w:rsidDel="00000000" w:rsidP="00000000" w:rsidRDefault="00000000" w:rsidRPr="00000000" w14:paraId="000000EE">
      <w:pPr>
        <w:spacing w:before="252" w:lineRule="auto"/>
        <w:ind w:right="72"/>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F">
      <w:pPr>
        <w:pStyle w:val="Heading1"/>
        <w:keepNext w:val="1"/>
        <w:numPr>
          <w:ilvl w:val="0"/>
          <w:numId w:val="2"/>
        </w:numPr>
        <w:tabs>
          <w:tab w:val="left" w:pos="504"/>
        </w:tabs>
        <w:spacing w:after="60" w:lineRule="auto"/>
        <w:ind w:left="432"/>
        <w:rPr/>
      </w:pPr>
      <w:bookmarkStart w:colFirst="0" w:colLast="0" w:name="_qsh70q" w:id="18"/>
      <w:bookmarkEnd w:id="18"/>
      <w:r w:rsidDel="00000000" w:rsidR="00000000" w:rsidRPr="00000000">
        <w:rPr>
          <w:vertAlign w:val="baseline"/>
          <w:rtl w:val="0"/>
        </w:rPr>
        <w:t xml:space="preserve">WORK PROCESSES AND PROCEDURES</w:t>
      </w:r>
    </w:p>
    <w:p w:rsidR="00000000" w:rsidDel="00000000" w:rsidP="00000000" w:rsidRDefault="00000000" w:rsidRPr="00000000" w14:paraId="000000F0">
      <w:pPr>
        <w:spacing w:before="288" w:lineRule="auto"/>
        <w:ind w:left="72"/>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L3 Manager for </w:t>
      </w:r>
      <w:r w:rsidDel="00000000" w:rsidR="00000000" w:rsidRPr="00000000">
        <w:rPr>
          <w:rFonts w:ascii="Times New Roman" w:cs="Times New Roman" w:eastAsia="Times New Roman" w:hAnsi="Times New Roman"/>
          <w:sz w:val="24"/>
          <w:szCs w:val="24"/>
          <w:rtl w:val="0"/>
        </w:rPr>
        <w:t xml:space="preserve">Readout Unit</w:t>
      </w:r>
      <w:r w:rsidDel="00000000" w:rsidR="00000000" w:rsidRPr="00000000">
        <w:rPr>
          <w:rFonts w:ascii="Times New Roman" w:cs="Times New Roman" w:eastAsia="Times New Roman" w:hAnsi="Times New Roman"/>
          <w:color w:val="000000"/>
          <w:sz w:val="24"/>
          <w:szCs w:val="24"/>
          <w:rtl w:val="0"/>
        </w:rPr>
        <w:t xml:space="preserve"> production is required to identify the resources and support systems to enable staff to do their work.  </w:t>
      </w:r>
    </w:p>
    <w:p w:rsidR="00000000" w:rsidDel="00000000" w:rsidP="00000000" w:rsidRDefault="00000000" w:rsidRPr="00000000" w14:paraId="000000F1">
      <w:pPr>
        <w:spacing w:before="288" w:lineRule="auto"/>
        <w:ind w:left="72"/>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work procedures for the </w:t>
      </w:r>
      <w:r w:rsidDel="00000000" w:rsidR="00000000" w:rsidRPr="00000000">
        <w:rPr>
          <w:rFonts w:ascii="Times New Roman" w:cs="Times New Roman" w:eastAsia="Times New Roman" w:hAnsi="Times New Roman"/>
          <w:sz w:val="24"/>
          <w:szCs w:val="24"/>
          <w:rtl w:val="0"/>
        </w:rPr>
        <w:t xml:space="preserve">Readout Unit</w:t>
      </w:r>
      <w:r w:rsidDel="00000000" w:rsidR="00000000" w:rsidRPr="00000000">
        <w:rPr>
          <w:rFonts w:ascii="Times New Roman" w:cs="Times New Roman" w:eastAsia="Times New Roman" w:hAnsi="Times New Roman"/>
          <w:color w:val="000000"/>
          <w:sz w:val="24"/>
          <w:szCs w:val="24"/>
          <w:rtl w:val="0"/>
        </w:rPr>
        <w:t xml:space="preserve"> production QA steps are listed in the following sections below.</w:t>
      </w:r>
    </w:p>
    <w:p w:rsidR="00000000" w:rsidDel="00000000" w:rsidP="00000000" w:rsidRDefault="00000000" w:rsidRPr="00000000" w14:paraId="000000F2">
      <w:pPr>
        <w:contextualSpacing w:val="0"/>
        <w:rPr>
          <w:highlight w:val="cyan"/>
        </w:rPr>
      </w:pPr>
      <w:r w:rsidDel="00000000" w:rsidR="00000000" w:rsidRPr="00000000">
        <w:rPr>
          <w:rtl w:val="0"/>
        </w:rPr>
      </w:r>
    </w:p>
    <w:p w:rsidR="00000000" w:rsidDel="00000000" w:rsidP="00000000" w:rsidRDefault="00000000" w:rsidRPr="00000000" w14:paraId="000000F3">
      <w:pPr>
        <w:contextualSpacing w:val="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The QA methods and procedures for the sPHENIX Readout Units have been established over the R&amp;D phase from 2015 to 2018.  Three prototype Readout Units have been produced.</w:t>
      </w:r>
      <w:r w:rsidDel="00000000" w:rsidR="00000000" w:rsidRPr="00000000">
        <w:rPr>
          <w:rtl w:val="0"/>
        </w:rPr>
      </w:r>
    </w:p>
    <w:p w:rsidR="00000000" w:rsidDel="00000000" w:rsidP="00000000" w:rsidRDefault="00000000" w:rsidRPr="00000000" w14:paraId="000000F4">
      <w:pPr>
        <w:spacing w:before="216" w:lineRule="auto"/>
        <w:ind w:right="72"/>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Testing will be done in a 3-stage approach:</w:t>
      </w:r>
    </w:p>
    <w:p w:rsidR="00000000" w:rsidDel="00000000" w:rsidP="00000000" w:rsidRDefault="00000000" w:rsidRPr="00000000" w14:paraId="000000F5">
      <w:pPr>
        <w:numPr>
          <w:ilvl w:val="0"/>
          <w:numId w:val="5"/>
        </w:numPr>
        <w:spacing w:before="216" w:lineRule="auto"/>
        <w:ind w:left="720" w:right="72"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Testing at the manufacturer</w:t>
      </w:r>
    </w:p>
    <w:p w:rsidR="00000000" w:rsidDel="00000000" w:rsidP="00000000" w:rsidRDefault="00000000" w:rsidRPr="00000000" w14:paraId="000000F6">
      <w:pPr>
        <w:numPr>
          <w:ilvl w:val="0"/>
          <w:numId w:val="5"/>
        </w:numPr>
        <w:spacing w:before="216" w:lineRule="auto"/>
        <w:ind w:left="720" w:right="72"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Board bring-up and initial hardware verification at Nikhef/Utrecht</w:t>
      </w:r>
    </w:p>
    <w:p w:rsidR="00000000" w:rsidDel="00000000" w:rsidP="00000000" w:rsidRDefault="00000000" w:rsidRPr="00000000" w14:paraId="000000F7">
      <w:pPr>
        <w:numPr>
          <w:ilvl w:val="0"/>
          <w:numId w:val="5"/>
        </w:numPr>
        <w:spacing w:before="216" w:lineRule="auto"/>
        <w:ind w:left="720" w:right="72"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Functional Testing at 2 collaborator sites, UT-Austin and LANL</w:t>
      </w:r>
      <w:r w:rsidDel="00000000" w:rsidR="00000000" w:rsidRPr="00000000">
        <w:rPr>
          <w:rtl w:val="0"/>
        </w:rPr>
      </w:r>
    </w:p>
    <w:p w:rsidR="00000000" w:rsidDel="00000000" w:rsidP="00000000" w:rsidRDefault="00000000" w:rsidRPr="00000000" w14:paraId="000000F8">
      <w:pPr>
        <w:spacing w:before="216" w:lineRule="auto"/>
        <w:ind w:right="72"/>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Testing at Manufacturer</w:t>
      </w:r>
    </w:p>
    <w:p w:rsidR="00000000" w:rsidDel="00000000" w:rsidP="00000000" w:rsidRDefault="00000000" w:rsidRPr="00000000" w14:paraId="000000F9">
      <w:pPr>
        <w:numPr>
          <w:ilvl w:val="0"/>
          <w:numId w:val="4"/>
        </w:numPr>
        <w:spacing w:before="216" w:lineRule="auto"/>
        <w:ind w:left="720" w:right="72"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PCB Testing:</w:t>
      </w:r>
    </w:p>
    <w:p w:rsidR="00000000" w:rsidDel="00000000" w:rsidP="00000000" w:rsidRDefault="00000000" w:rsidRPr="00000000" w14:paraId="000000FA">
      <w:pPr>
        <w:numPr>
          <w:ilvl w:val="1"/>
          <w:numId w:val="4"/>
        </w:numPr>
        <w:spacing w:before="216" w:lineRule="auto"/>
        <w:ind w:left="1440" w:right="72"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Visual inspection (metallographic cuts, thickness of board, …</w:t>
      </w:r>
    </w:p>
    <w:p w:rsidR="00000000" w:rsidDel="00000000" w:rsidP="00000000" w:rsidRDefault="00000000" w:rsidRPr="00000000" w14:paraId="000000FB">
      <w:pPr>
        <w:numPr>
          <w:ilvl w:val="1"/>
          <w:numId w:val="4"/>
        </w:numPr>
        <w:spacing w:before="216" w:lineRule="auto"/>
        <w:ind w:left="1440" w:right="72"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Electrical Connectivity Test (flying probes test)</w:t>
      </w:r>
    </w:p>
    <w:p w:rsidR="00000000" w:rsidDel="00000000" w:rsidP="00000000" w:rsidRDefault="00000000" w:rsidRPr="00000000" w14:paraId="000000FC">
      <w:pPr>
        <w:numPr>
          <w:ilvl w:val="1"/>
          <w:numId w:val="4"/>
        </w:numPr>
        <w:spacing w:before="216" w:lineRule="auto"/>
        <w:ind w:left="1440" w:right="72"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Controlled Impedance Testing</w:t>
      </w:r>
    </w:p>
    <w:p w:rsidR="00000000" w:rsidDel="00000000" w:rsidP="00000000" w:rsidRDefault="00000000" w:rsidRPr="00000000" w14:paraId="000000FD">
      <w:pPr>
        <w:numPr>
          <w:ilvl w:val="0"/>
          <w:numId w:val="4"/>
        </w:numPr>
        <w:spacing w:before="216" w:lineRule="auto"/>
        <w:ind w:left="720" w:right="72"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Assembly Testing:</w:t>
      </w:r>
    </w:p>
    <w:p w:rsidR="00000000" w:rsidDel="00000000" w:rsidP="00000000" w:rsidRDefault="00000000" w:rsidRPr="00000000" w14:paraId="000000FE">
      <w:pPr>
        <w:numPr>
          <w:ilvl w:val="1"/>
          <w:numId w:val="4"/>
        </w:numPr>
        <w:spacing w:before="216" w:lineRule="auto"/>
        <w:ind w:left="1440" w:right="72"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Correct placement of parts</w:t>
      </w:r>
    </w:p>
    <w:p w:rsidR="00000000" w:rsidDel="00000000" w:rsidP="00000000" w:rsidRDefault="00000000" w:rsidRPr="00000000" w14:paraId="000000FF">
      <w:pPr>
        <w:numPr>
          <w:ilvl w:val="1"/>
          <w:numId w:val="4"/>
        </w:numPr>
        <w:spacing w:before="216" w:lineRule="auto"/>
        <w:ind w:left="1440" w:right="72"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Soldering Quality</w:t>
      </w:r>
    </w:p>
    <w:p w:rsidR="00000000" w:rsidDel="00000000" w:rsidP="00000000" w:rsidRDefault="00000000" w:rsidRPr="00000000" w14:paraId="00000100">
      <w:pPr>
        <w:numPr>
          <w:ilvl w:val="1"/>
          <w:numId w:val="4"/>
        </w:numPr>
        <w:spacing w:before="216" w:lineRule="auto"/>
        <w:ind w:left="1440" w:right="72"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X-ray of BGAs</w:t>
      </w:r>
    </w:p>
    <w:p w:rsidR="00000000" w:rsidDel="00000000" w:rsidP="00000000" w:rsidRDefault="00000000" w:rsidRPr="00000000" w14:paraId="00000101">
      <w:pPr>
        <w:numPr>
          <w:ilvl w:val="1"/>
          <w:numId w:val="4"/>
        </w:numPr>
        <w:spacing w:before="216" w:lineRule="auto"/>
        <w:ind w:left="1440" w:right="72"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Automated Optical Inspection (AOI)</w:t>
      </w:r>
    </w:p>
    <w:p w:rsidR="00000000" w:rsidDel="00000000" w:rsidP="00000000" w:rsidRDefault="00000000" w:rsidRPr="00000000" w14:paraId="00000102">
      <w:pPr>
        <w:numPr>
          <w:ilvl w:val="0"/>
          <w:numId w:val="4"/>
        </w:numPr>
        <w:spacing w:before="216" w:lineRule="auto"/>
        <w:ind w:left="720" w:right="72"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Initial Powering and Testing for shorts</w:t>
      </w:r>
    </w:p>
    <w:p w:rsidR="00000000" w:rsidDel="00000000" w:rsidP="00000000" w:rsidRDefault="00000000" w:rsidRPr="00000000" w14:paraId="00000103">
      <w:pPr>
        <w:numPr>
          <w:ilvl w:val="0"/>
          <w:numId w:val="4"/>
        </w:numPr>
        <w:spacing w:before="216" w:lineRule="auto"/>
        <w:ind w:left="720" w:right="72"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inspections will be in accordance with IPC-A-610 Class-2 specifications</w:t>
      </w:r>
    </w:p>
    <w:p w:rsidR="00000000" w:rsidDel="00000000" w:rsidP="00000000" w:rsidRDefault="00000000" w:rsidRPr="00000000" w14:paraId="00000104">
      <w:pPr>
        <w:spacing w:before="216" w:lineRule="auto"/>
        <w:ind w:right="72"/>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Testing at Nikhef/Utrecht</w:t>
      </w:r>
    </w:p>
    <w:p w:rsidR="00000000" w:rsidDel="00000000" w:rsidP="00000000" w:rsidRDefault="00000000" w:rsidRPr="00000000" w14:paraId="00000105">
      <w:pPr>
        <w:numPr>
          <w:ilvl w:val="0"/>
          <w:numId w:val="6"/>
        </w:numPr>
        <w:spacing w:before="216" w:lineRule="auto"/>
        <w:ind w:left="720" w:right="72"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Power on test: Voltages &amp; Current verification</w:t>
      </w:r>
    </w:p>
    <w:p w:rsidR="00000000" w:rsidDel="00000000" w:rsidP="00000000" w:rsidRDefault="00000000" w:rsidRPr="00000000" w14:paraId="00000106">
      <w:pPr>
        <w:numPr>
          <w:ilvl w:val="0"/>
          <w:numId w:val="6"/>
        </w:numPr>
        <w:spacing w:before="216" w:lineRule="auto"/>
        <w:ind w:left="720" w:right="72"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Verify I2C bus for GBTx configuration; fuse all GBTx chips</w:t>
      </w:r>
    </w:p>
    <w:p w:rsidR="00000000" w:rsidDel="00000000" w:rsidP="00000000" w:rsidRDefault="00000000" w:rsidRPr="00000000" w14:paraId="00000107">
      <w:pPr>
        <w:numPr>
          <w:ilvl w:val="0"/>
          <w:numId w:val="6"/>
        </w:numPr>
        <w:spacing w:before="216" w:lineRule="auto"/>
        <w:ind w:left="720" w:right="72"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Read out Voltages, Currents, and temperature values via SCA</w:t>
      </w:r>
    </w:p>
    <w:p w:rsidR="00000000" w:rsidDel="00000000" w:rsidP="00000000" w:rsidRDefault="00000000" w:rsidRPr="00000000" w14:paraId="00000108">
      <w:pPr>
        <w:numPr>
          <w:ilvl w:val="0"/>
          <w:numId w:val="6"/>
        </w:numPr>
        <w:spacing w:before="216" w:lineRule="auto"/>
        <w:ind w:left="720" w:right="72"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JTAG configuration of Ultrascale &amp; Microsemi FPGAs</w:t>
      </w:r>
    </w:p>
    <w:p w:rsidR="00000000" w:rsidDel="00000000" w:rsidP="00000000" w:rsidRDefault="00000000" w:rsidRPr="00000000" w14:paraId="00000109">
      <w:pPr>
        <w:numPr>
          <w:ilvl w:val="0"/>
          <w:numId w:val="6"/>
        </w:numPr>
        <w:spacing w:before="216" w:lineRule="auto"/>
        <w:ind w:left="720" w:right="72"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Check FX3/USB3 interface:</w:t>
      </w:r>
    </w:p>
    <w:p w:rsidR="00000000" w:rsidDel="00000000" w:rsidP="00000000" w:rsidRDefault="00000000" w:rsidRPr="00000000" w14:paraId="0000010A">
      <w:pPr>
        <w:numPr>
          <w:ilvl w:val="1"/>
          <w:numId w:val="6"/>
        </w:numPr>
        <w:spacing w:before="216" w:lineRule="auto"/>
        <w:ind w:left="1440" w:right="72"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Cypress USB “Control Center” application to verify connection over USB</w:t>
      </w:r>
    </w:p>
    <w:p w:rsidR="00000000" w:rsidDel="00000000" w:rsidP="00000000" w:rsidRDefault="00000000" w:rsidRPr="00000000" w14:paraId="0000010B">
      <w:pPr>
        <w:numPr>
          <w:ilvl w:val="1"/>
          <w:numId w:val="6"/>
        </w:numPr>
        <w:spacing w:before="216" w:lineRule="auto"/>
        <w:ind w:left="1440" w:right="72"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Control Center to program FX3 boot PROM</w:t>
      </w:r>
    </w:p>
    <w:p w:rsidR="00000000" w:rsidDel="00000000" w:rsidP="00000000" w:rsidRDefault="00000000" w:rsidRPr="00000000" w14:paraId="0000010C">
      <w:pPr>
        <w:spacing w:before="216" w:lineRule="auto"/>
        <w:ind w:right="72"/>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Functional Testing at Collaborator Sites</w:t>
      </w:r>
    </w:p>
    <w:p w:rsidR="00000000" w:rsidDel="00000000" w:rsidP="00000000" w:rsidRDefault="00000000" w:rsidRPr="00000000" w14:paraId="0000010D">
      <w:pPr>
        <w:numPr>
          <w:ilvl w:val="0"/>
          <w:numId w:val="1"/>
        </w:numPr>
        <w:spacing w:before="216" w:lineRule="auto"/>
        <w:ind w:left="720" w:right="72"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Test the various I/Os and internal connections of the board</w:t>
      </w:r>
    </w:p>
    <w:p w:rsidR="00000000" w:rsidDel="00000000" w:rsidP="00000000" w:rsidRDefault="00000000" w:rsidRPr="00000000" w14:paraId="0000010E">
      <w:pPr>
        <w:numPr>
          <w:ilvl w:val="0"/>
          <w:numId w:val="1"/>
        </w:numPr>
        <w:spacing w:before="216" w:lineRule="auto"/>
        <w:ind w:left="720" w:right="72"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Uses a custom board to interface to the various I/Os</w:t>
      </w:r>
    </w:p>
    <w:p w:rsidR="00000000" w:rsidDel="00000000" w:rsidP="00000000" w:rsidRDefault="00000000" w:rsidRPr="00000000" w14:paraId="0000010F">
      <w:pPr>
        <w:numPr>
          <w:ilvl w:val="0"/>
          <w:numId w:val="1"/>
        </w:numPr>
        <w:spacing w:before="216" w:lineRule="auto"/>
        <w:ind w:left="720" w:right="72"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Testing will be scripted to provide a “yes/no” type result</w:t>
      </w:r>
    </w:p>
    <w:p w:rsidR="00000000" w:rsidDel="00000000" w:rsidP="00000000" w:rsidRDefault="00000000" w:rsidRPr="00000000" w14:paraId="00000110">
      <w:pPr>
        <w:numPr>
          <w:ilvl w:val="0"/>
          <w:numId w:val="1"/>
        </w:numPr>
        <w:spacing w:before="216" w:lineRule="auto"/>
        <w:ind w:left="720" w:right="72"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Failing boards will be returned to Nikhef/Utrecht for further trouble shooting</w:t>
      </w:r>
    </w:p>
    <w:p w:rsidR="00000000" w:rsidDel="00000000" w:rsidP="00000000" w:rsidRDefault="00000000" w:rsidRPr="00000000" w14:paraId="00000111">
      <w:pPr>
        <w:spacing w:before="216" w:lineRule="auto"/>
        <w:ind w:right="72"/>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5486400" cy="3314700"/>
            <wp:effectExtent b="0" l="0" r="0" t="0"/>
            <wp:docPr id="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5486400" cy="3314700"/>
                    </a:xfrm>
                    <a:prstGeom prst="rect"/>
                    <a:ln/>
                  </pic:spPr>
                </pic:pic>
              </a:graphicData>
            </a:graphic>
          </wp:inline>
        </w:drawing>
      </w:r>
      <w:r w:rsidDel="00000000" w:rsidR="00000000" w:rsidRPr="00000000">
        <w:rPr>
          <w:rtl w:val="0"/>
        </w:rPr>
      </w:r>
    </w:p>
    <w:p w:rsidR="00000000" w:rsidDel="00000000" w:rsidP="00000000" w:rsidRDefault="00000000" w:rsidRPr="00000000" w14:paraId="00000112">
      <w:pPr>
        <w:spacing w:before="216" w:lineRule="auto"/>
        <w:ind w:right="72"/>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3">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Interfaces to be verified in functional tests</w:t>
      </w:r>
    </w:p>
    <w:p w:rsidR="00000000" w:rsidDel="00000000" w:rsidP="00000000" w:rsidRDefault="00000000" w:rsidRPr="00000000" w14:paraId="00000114">
      <w:pPr>
        <w:contextualSpacing w:val="0"/>
        <w:rPr/>
      </w:pPr>
      <w:r w:rsidDel="00000000" w:rsidR="00000000" w:rsidRPr="00000000">
        <w:rPr/>
        <w:drawing>
          <wp:inline distB="114300" distT="114300" distL="114300" distR="114300">
            <wp:extent cx="5486400" cy="24892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486400" cy="2489200"/>
                    </a:xfrm>
                    <a:prstGeom prst="rect"/>
                    <a:ln/>
                  </pic:spPr>
                </pic:pic>
              </a:graphicData>
            </a:graphic>
          </wp:inline>
        </w:drawing>
      </w:r>
      <w:r w:rsidDel="00000000" w:rsidR="00000000" w:rsidRPr="00000000">
        <w:rPr>
          <w:rtl w:val="0"/>
        </w:rPr>
      </w:r>
    </w:p>
    <w:p w:rsidR="00000000" w:rsidDel="00000000" w:rsidP="00000000" w:rsidRDefault="00000000" w:rsidRPr="00000000" w14:paraId="00000115">
      <w:pPr>
        <w:contextualSpacing w:val="0"/>
        <w:rPr/>
      </w:pPr>
      <w:r w:rsidDel="00000000" w:rsidR="00000000" w:rsidRPr="00000000">
        <w:rPr>
          <w:rtl w:val="0"/>
        </w:rPr>
      </w:r>
    </w:p>
    <w:p w:rsidR="00000000" w:rsidDel="00000000" w:rsidP="00000000" w:rsidRDefault="00000000" w:rsidRPr="00000000" w14:paraId="00000116">
      <w:pPr>
        <w:numPr>
          <w:ilvl w:val="0"/>
          <w:numId w:val="7"/>
        </w:numPr>
        <w:spacing w:before="200" w:line="21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JTAG</w:t>
      </w:r>
      <w:r w:rsidDel="00000000" w:rsidR="00000000" w:rsidRPr="00000000">
        <w:rPr>
          <w:rFonts w:ascii="Times New Roman" w:cs="Times New Roman" w:eastAsia="Times New Roman" w:hAnsi="Times New Roman"/>
          <w:sz w:val="24"/>
          <w:szCs w:val="24"/>
          <w:rtl w:val="0"/>
        </w:rPr>
        <w:t xml:space="preserve">: Program testing firmware to 2 FPGAs via JTAG; verify running firmware (e.g. blinking  LEDs)</w:t>
      </w:r>
    </w:p>
    <w:p w:rsidR="00000000" w:rsidDel="00000000" w:rsidP="00000000" w:rsidRDefault="00000000" w:rsidRPr="00000000" w14:paraId="00000117">
      <w:pPr>
        <w:numPr>
          <w:ilvl w:val="0"/>
          <w:numId w:val="7"/>
        </w:numPr>
        <w:spacing w:before="200" w:line="21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USB: </w:t>
      </w:r>
      <w:r w:rsidDel="00000000" w:rsidR="00000000" w:rsidRPr="00000000">
        <w:rPr>
          <w:rFonts w:ascii="Times New Roman" w:cs="Times New Roman" w:eastAsia="Times New Roman" w:hAnsi="Times New Roman"/>
          <w:sz w:val="24"/>
          <w:szCs w:val="24"/>
          <w:rtl w:val="0"/>
        </w:rPr>
        <w:t xml:space="preserve"> verify communication between host computer &amp; FPGA via FX3</w:t>
      </w:r>
    </w:p>
    <w:p w:rsidR="00000000" w:rsidDel="00000000" w:rsidP="00000000" w:rsidRDefault="00000000" w:rsidRPr="00000000" w14:paraId="00000118">
      <w:pPr>
        <w:numPr>
          <w:ilvl w:val="0"/>
          <w:numId w:val="7"/>
        </w:numPr>
        <w:spacing w:before="200" w:line="21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I2C</w:t>
      </w:r>
      <w:r w:rsidDel="00000000" w:rsidR="00000000" w:rsidRPr="00000000">
        <w:rPr>
          <w:rFonts w:ascii="Times New Roman" w:cs="Times New Roman" w:eastAsia="Times New Roman" w:hAnsi="Times New Roman"/>
          <w:sz w:val="24"/>
          <w:szCs w:val="24"/>
          <w:rtl w:val="0"/>
        </w:rPr>
        <w:t xml:space="preserve">: generate PRBS pattern @200kbps on 8 outputs (SCL_w, SDA_w), receive on 8 inputs (SCL_r, SDA_r)</w:t>
      </w:r>
    </w:p>
    <w:p w:rsidR="00000000" w:rsidDel="00000000" w:rsidP="00000000" w:rsidRDefault="00000000" w:rsidRPr="00000000" w14:paraId="00000119">
      <w:pPr>
        <w:numPr>
          <w:ilvl w:val="0"/>
          <w:numId w:val="7"/>
        </w:numPr>
        <w:spacing w:before="200" w:line="21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GBT</w:t>
      </w:r>
      <w:r w:rsidDel="00000000" w:rsidR="00000000" w:rsidRPr="00000000">
        <w:rPr>
          <w:rFonts w:ascii="Times New Roman" w:cs="Times New Roman" w:eastAsia="Times New Roman" w:hAnsi="Times New Roman"/>
          <w:sz w:val="24"/>
          <w:szCs w:val="24"/>
          <w:rtl w:val="0"/>
        </w:rPr>
        <w:t xml:space="preserve">: GBT_FPGA on test board, generate PRBS on TX, receive PRBS on RX</w:t>
      </w:r>
    </w:p>
    <w:p w:rsidR="00000000" w:rsidDel="00000000" w:rsidP="00000000" w:rsidRDefault="00000000" w:rsidRPr="00000000" w14:paraId="0000011A">
      <w:pPr>
        <w:numPr>
          <w:ilvl w:val="0"/>
          <w:numId w:val="7"/>
        </w:numPr>
        <w:spacing w:before="200" w:line="21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Alpide Data lines</w:t>
      </w:r>
      <w:r w:rsidDel="00000000" w:rsidR="00000000" w:rsidRPr="00000000">
        <w:rPr>
          <w:rFonts w:ascii="Times New Roman" w:cs="Times New Roman" w:eastAsia="Times New Roman" w:hAnsi="Times New Roman"/>
          <w:sz w:val="24"/>
          <w:szCs w:val="24"/>
          <w:rtl w:val="0"/>
        </w:rPr>
        <w:t xml:space="preserve">: Transceiver IP with 28 RX; generate 1.2Gbps test pattern with OSERDES @ 600MHZ DDR; receive PRBS on Transceiver RX</w:t>
      </w:r>
    </w:p>
    <w:p w:rsidR="00000000" w:rsidDel="00000000" w:rsidP="00000000" w:rsidRDefault="00000000" w:rsidRPr="00000000" w14:paraId="0000011B">
      <w:pPr>
        <w:numPr>
          <w:ilvl w:val="0"/>
          <w:numId w:val="7"/>
        </w:numPr>
        <w:spacing w:before="200" w:line="21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DCTRL, DCLK</w:t>
      </w:r>
      <w:r w:rsidDel="00000000" w:rsidR="00000000" w:rsidRPr="00000000">
        <w:rPr>
          <w:rFonts w:ascii="Times New Roman" w:cs="Times New Roman" w:eastAsia="Times New Roman" w:hAnsi="Times New Roman"/>
          <w:sz w:val="24"/>
          <w:szCs w:val="24"/>
          <w:rtl w:val="0"/>
        </w:rPr>
        <w:t xml:space="preserve">: Generate 80Mbps PRBS on DCLK; receive PRBS on DCTRL</w:t>
      </w:r>
    </w:p>
    <w:p w:rsidR="00000000" w:rsidDel="00000000" w:rsidP="00000000" w:rsidRDefault="00000000" w:rsidRPr="00000000" w14:paraId="0000011C">
      <w:pPr>
        <w:numPr>
          <w:ilvl w:val="0"/>
          <w:numId w:val="7"/>
        </w:numPr>
        <w:spacing w:before="200" w:line="21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BUSY</w:t>
      </w:r>
      <w:r w:rsidDel="00000000" w:rsidR="00000000" w:rsidRPr="00000000">
        <w:rPr>
          <w:rFonts w:ascii="Times New Roman" w:cs="Times New Roman" w:eastAsia="Times New Roman" w:hAnsi="Times New Roman"/>
          <w:sz w:val="24"/>
          <w:szCs w:val="24"/>
          <w:rtl w:val="0"/>
        </w:rPr>
        <w:t xml:space="preserve">: Loopback PRBS patterns from OUT to IN, using transceivers?</w:t>
      </w:r>
    </w:p>
    <w:p w:rsidR="00000000" w:rsidDel="00000000" w:rsidP="00000000" w:rsidRDefault="00000000" w:rsidRPr="00000000" w14:paraId="0000011D">
      <w:pPr>
        <w:numPr>
          <w:ilvl w:val="0"/>
          <w:numId w:val="7"/>
        </w:numPr>
        <w:spacing w:before="200" w:line="21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PA3-Flash I/F</w:t>
      </w:r>
      <w:r w:rsidDel="00000000" w:rsidR="00000000" w:rsidRPr="00000000">
        <w:rPr>
          <w:rFonts w:ascii="Times New Roman" w:cs="Times New Roman" w:eastAsia="Times New Roman" w:hAnsi="Times New Roman"/>
          <w:sz w:val="24"/>
          <w:szCs w:val="24"/>
          <w:rtl w:val="0"/>
        </w:rPr>
        <w:t xml:space="preserve">: Read Flash ID; read &amp; catalogue “bad blocks” (page 0)</w:t>
      </w:r>
    </w:p>
    <w:p w:rsidR="00000000" w:rsidDel="00000000" w:rsidP="00000000" w:rsidRDefault="00000000" w:rsidRPr="00000000" w14:paraId="0000011E">
      <w:pPr>
        <w:numPr>
          <w:ilvl w:val="0"/>
          <w:numId w:val="7"/>
        </w:numPr>
        <w:spacing w:before="200" w:line="21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“Serial Number”: </w:t>
      </w:r>
      <w:r w:rsidDel="00000000" w:rsidR="00000000" w:rsidRPr="00000000">
        <w:rPr>
          <w:rFonts w:ascii="Times New Roman" w:cs="Times New Roman" w:eastAsia="Times New Roman" w:hAnsi="Times New Roman"/>
          <w:sz w:val="24"/>
          <w:szCs w:val="24"/>
          <w:rtl w:val="0"/>
        </w:rPr>
        <w:t xml:space="preserve">Read and catalogue UltraScale FPGA DNA value as unique identifier for Readout Unit</w:t>
      </w:r>
    </w:p>
    <w:p w:rsidR="00000000" w:rsidDel="00000000" w:rsidP="00000000" w:rsidRDefault="00000000" w:rsidRPr="00000000" w14:paraId="0000011F">
      <w:pPr>
        <w:numPr>
          <w:ilvl w:val="0"/>
          <w:numId w:val="7"/>
        </w:numPr>
        <w:spacing w:before="200" w:line="21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CANbus: </w:t>
      </w:r>
      <w:r w:rsidDel="00000000" w:rsidR="00000000" w:rsidRPr="00000000">
        <w:rPr>
          <w:rFonts w:ascii="Times New Roman" w:cs="Times New Roman" w:eastAsia="Times New Roman" w:hAnsi="Times New Roman"/>
          <w:sz w:val="24"/>
          <w:szCs w:val="24"/>
          <w:rtl w:val="0"/>
        </w:rPr>
        <w:t xml:space="preserve">Connect USB CAN dongle to host computer, send and receive simple CAN packets @ 1Mbp</w:t>
      </w:r>
    </w:p>
    <w:p w:rsidR="00000000" w:rsidDel="00000000" w:rsidP="00000000" w:rsidRDefault="00000000" w:rsidRPr="00000000" w14:paraId="00000120">
      <w:pPr>
        <w:numPr>
          <w:ilvl w:val="0"/>
          <w:numId w:val="7"/>
        </w:numPr>
        <w:spacing w:before="200" w:line="216"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Ultrascale-PA3 I/F</w:t>
      </w:r>
      <w:r w:rsidDel="00000000" w:rsidR="00000000" w:rsidRPr="00000000">
        <w:rPr>
          <w:rFonts w:ascii="Times New Roman" w:cs="Times New Roman" w:eastAsia="Times New Roman" w:hAnsi="Times New Roman"/>
          <w:sz w:val="24"/>
          <w:szCs w:val="24"/>
          <w:rtl w:val="0"/>
        </w:rPr>
        <w:t xml:space="preserve">: Send &amp; receive test patterns</w:t>
      </w:r>
    </w:p>
    <w:p w:rsidR="00000000" w:rsidDel="00000000" w:rsidP="00000000" w:rsidRDefault="00000000" w:rsidRPr="00000000" w14:paraId="00000121">
      <w:pPr>
        <w:numPr>
          <w:ilvl w:val="0"/>
          <w:numId w:val="7"/>
        </w:numP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SelectMap I/F: </w:t>
      </w:r>
      <w:r w:rsidDel="00000000" w:rsidR="00000000" w:rsidRPr="00000000">
        <w:rPr>
          <w:rFonts w:ascii="Times New Roman" w:cs="Times New Roman" w:eastAsia="Times New Roman" w:hAnsi="Times New Roman"/>
          <w:sz w:val="24"/>
          <w:szCs w:val="24"/>
          <w:rtl w:val="0"/>
        </w:rPr>
        <w:t xml:space="preserve">PA3 reads US SelectMap ID</w:t>
      </w:r>
    </w:p>
    <w:p w:rsidR="00000000" w:rsidDel="00000000" w:rsidP="00000000" w:rsidRDefault="00000000" w:rsidRPr="00000000" w14:paraId="00000122">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spacing w:before="288" w:lineRule="auto"/>
        <w:ind w:left="72"/>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5">
      <w:pPr>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6">
      <w:pPr>
        <w:pStyle w:val="Heading1"/>
        <w:keepNext w:val="1"/>
        <w:numPr>
          <w:ilvl w:val="0"/>
          <w:numId w:val="2"/>
        </w:numPr>
        <w:spacing w:after="60" w:lineRule="auto"/>
        <w:ind w:left="432"/>
        <w:rPr/>
      </w:pPr>
      <w:bookmarkStart w:colFirst="0" w:colLast="0" w:name="_23ckvvd" w:id="19"/>
      <w:bookmarkEnd w:id="19"/>
      <w:r w:rsidDel="00000000" w:rsidR="00000000" w:rsidRPr="00000000">
        <w:rPr>
          <w:vertAlign w:val="baseline"/>
          <w:rtl w:val="0"/>
        </w:rPr>
        <w:t xml:space="preserve">PROCUREMENT</w:t>
      </w:r>
    </w:p>
    <w:p w:rsidR="00000000" w:rsidDel="00000000" w:rsidP="00000000" w:rsidRDefault="00000000" w:rsidRPr="00000000" w14:paraId="00000127">
      <w:pPr>
        <w:spacing w:before="252" w:lineRule="auto"/>
        <w:ind w:right="72"/>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Procurement controls will be implemented to ensure that purchased items and services meet project needs and comply with applicable quality requirements.</w:t>
      </w:r>
      <w:r w:rsidDel="00000000" w:rsidR="00000000" w:rsidRPr="00000000">
        <w:rPr>
          <w:rtl w:val="0"/>
        </w:rPr>
      </w:r>
    </w:p>
    <w:p w:rsidR="00000000" w:rsidDel="00000000" w:rsidP="00000000" w:rsidRDefault="00000000" w:rsidRPr="00000000" w14:paraId="00000128">
      <w:pPr>
        <w:spacing w:before="252" w:lineRule="auto"/>
        <w:ind w:right="72"/>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9">
      <w:pPr>
        <w:pStyle w:val="Heading1"/>
        <w:keepNext w:val="1"/>
        <w:numPr>
          <w:ilvl w:val="0"/>
          <w:numId w:val="2"/>
        </w:numPr>
        <w:spacing w:after="60" w:lineRule="auto"/>
        <w:ind w:left="432"/>
        <w:rPr/>
      </w:pPr>
      <w:bookmarkStart w:colFirst="0" w:colLast="0" w:name="_ihv636" w:id="20"/>
      <w:bookmarkEnd w:id="20"/>
      <w:r w:rsidDel="00000000" w:rsidR="00000000" w:rsidRPr="00000000">
        <w:rPr>
          <w:vertAlign w:val="baseline"/>
          <w:rtl w:val="0"/>
        </w:rPr>
        <w:t xml:space="preserve">INSPECTION AND ACCEPTANCE TESTING</w:t>
      </w:r>
    </w:p>
    <w:p w:rsidR="00000000" w:rsidDel="00000000" w:rsidP="00000000" w:rsidRDefault="00000000" w:rsidRPr="00000000" w14:paraId="0000012A">
      <w:pPr>
        <w:spacing w:before="216" w:lineRule="auto"/>
        <w:ind w:right="72"/>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Inspection and testing of </w:t>
      </w:r>
      <w:r w:rsidDel="00000000" w:rsidR="00000000" w:rsidRPr="00000000">
        <w:rPr>
          <w:rFonts w:ascii="Times New Roman" w:cs="Times New Roman" w:eastAsia="Times New Roman" w:hAnsi="Times New Roman"/>
          <w:sz w:val="24"/>
          <w:szCs w:val="24"/>
          <w:rtl w:val="0"/>
        </w:rPr>
        <w:t xml:space="preserve">Readout Unit</w:t>
      </w:r>
      <w:r w:rsidDel="00000000" w:rsidR="00000000" w:rsidRPr="00000000">
        <w:rPr>
          <w:rFonts w:ascii="Times New Roman" w:cs="Times New Roman" w:eastAsia="Times New Roman" w:hAnsi="Times New Roman"/>
          <w:color w:val="000000"/>
          <w:sz w:val="24"/>
          <w:szCs w:val="24"/>
          <w:rtl w:val="0"/>
        </w:rPr>
        <w:t xml:space="preserve"> materials and final blocks will be conducted using established acceptance and performance criteria, and equipment used for inspection and tests will be calibrated and maintained.</w:t>
      </w:r>
    </w:p>
    <w:p w:rsidR="00000000" w:rsidDel="00000000" w:rsidP="00000000" w:rsidRDefault="00000000" w:rsidRPr="00000000" w14:paraId="0000012B">
      <w:pPr>
        <w:contextualSpacing w:val="0"/>
        <w:rPr>
          <w:b w:val="1"/>
        </w:rPr>
      </w:pPr>
      <w:r w:rsidDel="00000000" w:rsidR="00000000" w:rsidRPr="00000000">
        <w:rPr>
          <w:rtl w:val="0"/>
        </w:rPr>
      </w:r>
    </w:p>
    <w:p w:rsidR="00000000" w:rsidDel="00000000" w:rsidP="00000000" w:rsidRDefault="00000000" w:rsidRPr="00000000" w14:paraId="0000012C">
      <w:pPr>
        <w:spacing w:before="216" w:lineRule="auto"/>
        <w:ind w:right="72"/>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D">
      <w:pPr>
        <w:spacing w:before="216" w:lineRule="auto"/>
        <w:contextualSpacing w:val="0"/>
        <w:rPr>
          <w:rFonts w:ascii="Times New Roman" w:cs="Times New Roman" w:eastAsia="Times New Roman" w:hAnsi="Times New Roman"/>
          <w:color w:val="000000"/>
          <w:sz w:val="24"/>
          <w:szCs w:val="24"/>
        </w:rPr>
      </w:pPr>
      <w:bookmarkStart w:colFirst="0" w:colLast="0" w:name="_1hmsyys" w:id="21"/>
      <w:bookmarkEnd w:id="21"/>
      <w:r w:rsidDel="00000000" w:rsidR="00000000" w:rsidRPr="00000000">
        <w:rPr>
          <w:rtl w:val="0"/>
        </w:rPr>
      </w:r>
    </w:p>
    <w:p w:rsidR="00000000" w:rsidDel="00000000" w:rsidP="00000000" w:rsidRDefault="00000000" w:rsidRPr="00000000" w14:paraId="0000012E">
      <w:pPr>
        <w:pStyle w:val="Heading1"/>
        <w:keepNext w:val="1"/>
        <w:numPr>
          <w:ilvl w:val="0"/>
          <w:numId w:val="2"/>
        </w:numPr>
        <w:spacing w:after="60" w:lineRule="auto"/>
        <w:ind w:left="432"/>
        <w:rPr/>
      </w:pPr>
      <w:bookmarkStart w:colFirst="0" w:colLast="0" w:name="_5d8uz9rjtz3q" w:id="22"/>
      <w:bookmarkEnd w:id="22"/>
      <w:r w:rsidDel="00000000" w:rsidR="00000000" w:rsidRPr="00000000">
        <w:rPr>
          <w:rtl w:val="0"/>
        </w:rPr>
        <w:t xml:space="preserve">LINKS</w:t>
      </w:r>
    </w:p>
    <w:p w:rsidR="00000000" w:rsidDel="00000000" w:rsidP="00000000" w:rsidRDefault="00000000" w:rsidRPr="00000000" w14:paraId="0000012F">
      <w:pPr>
        <w:widowControl w:val="0"/>
        <w:numPr>
          <w:ilvl w:val="0"/>
          <w:numId w:val="9"/>
        </w:numPr>
        <w:shd w:fill="ffffff" w:val="clear"/>
        <w:ind w:left="216" w:firstLine="144"/>
        <w:rPr>
          <w:rFonts w:ascii="Times New Roman" w:cs="Times New Roman" w:eastAsia="Times New Roman" w:hAnsi="Times New Roman"/>
        </w:rPr>
      </w:pPr>
      <w:r w:rsidDel="00000000" w:rsidR="00000000" w:rsidRPr="00000000">
        <w:rPr>
          <w:color w:val="222222"/>
          <w:sz w:val="22"/>
          <w:szCs w:val="22"/>
          <w:rtl w:val="0"/>
        </w:rPr>
        <w:t xml:space="preserve">ALICE Review Page, </w:t>
      </w:r>
      <w:hyperlink r:id="rId8">
        <w:r w:rsidDel="00000000" w:rsidR="00000000" w:rsidRPr="00000000">
          <w:rPr>
            <w:color w:val="1155cc"/>
            <w:sz w:val="22"/>
            <w:szCs w:val="22"/>
            <w:u w:val="single"/>
            <w:rtl w:val="0"/>
          </w:rPr>
          <w:t xml:space="preserve">https://twiki.cern.ch/twiki/bin/viewauth/ALICE/Reviews</w:t>
        </w:r>
      </w:hyperlink>
      <w:r w:rsidDel="00000000" w:rsidR="00000000" w:rsidRPr="00000000">
        <w:rPr>
          <w:rtl w:val="0"/>
        </w:rPr>
      </w:r>
    </w:p>
    <w:p w:rsidR="00000000" w:rsidDel="00000000" w:rsidP="00000000" w:rsidRDefault="00000000" w:rsidRPr="00000000" w14:paraId="00000130">
      <w:pPr>
        <w:widowControl w:val="0"/>
        <w:numPr>
          <w:ilvl w:val="0"/>
          <w:numId w:val="9"/>
        </w:numPr>
        <w:shd w:fill="ffffff" w:val="clear"/>
        <w:ind w:left="216" w:firstLine="144"/>
        <w:rPr>
          <w:color w:val="1155cc"/>
        </w:rPr>
      </w:pPr>
      <w:r w:rsidDel="00000000" w:rsidR="00000000" w:rsidRPr="00000000">
        <w:rPr>
          <w:color w:val="222222"/>
          <w:sz w:val="19"/>
          <w:szCs w:val="19"/>
          <w:highlight w:val="white"/>
          <w:rtl w:val="0"/>
        </w:rPr>
        <w:t xml:space="preserve">PRR slides from April 13, 2018: </w:t>
      </w:r>
      <w:r w:rsidDel="00000000" w:rsidR="00000000" w:rsidRPr="00000000">
        <w:fldChar w:fldCharType="begin"/>
        <w:instrText xml:space="preserve"> HYPERLINK "https://indico.cern.ch/event/698929/contributions/2928304/attachments/1623336/2603301/Testing_plans.pdf" </w:instrText>
        <w:fldChar w:fldCharType="separate"/>
      </w:r>
      <w:r w:rsidDel="00000000" w:rsidR="00000000" w:rsidRPr="00000000">
        <w:rPr>
          <w:color w:val="1155cc"/>
          <w:sz w:val="19"/>
          <w:szCs w:val="19"/>
          <w:highlight w:val="white"/>
          <w:u w:val="single"/>
          <w:rtl w:val="0"/>
        </w:rPr>
        <w:t xml:space="preserve">https://indico.cern.ch/event/698929/contributions/2928304/attachments/1623336/2603301/Testing_plans.pdf</w:t>
      </w:r>
    </w:p>
    <w:p w:rsidR="00000000" w:rsidDel="00000000" w:rsidP="00000000" w:rsidRDefault="00000000" w:rsidRPr="00000000" w14:paraId="00000131">
      <w:pPr>
        <w:widowControl w:val="0"/>
        <w:numPr>
          <w:ilvl w:val="0"/>
          <w:numId w:val="9"/>
        </w:numPr>
        <w:shd w:fill="ffffff" w:val="clear"/>
        <w:ind w:left="216" w:firstLine="144"/>
        <w:rPr>
          <w:color w:val="1155cc"/>
        </w:rPr>
      </w:pPr>
      <w:r w:rsidDel="00000000" w:rsidR="00000000" w:rsidRPr="00000000">
        <w:fldChar w:fldCharType="end"/>
      </w:r>
      <w:r w:rsidDel="00000000" w:rsidR="00000000" w:rsidRPr="00000000">
        <w:rPr>
          <w:color w:val="222222"/>
          <w:sz w:val="19"/>
          <w:szCs w:val="19"/>
          <w:highlight w:val="white"/>
          <w:rtl w:val="0"/>
        </w:rPr>
        <w:t xml:space="preserve">PRR review responses from May 15, 2018 (see #9): </w:t>
      </w:r>
      <w:hyperlink r:id="rId9">
        <w:r w:rsidDel="00000000" w:rsidR="00000000" w:rsidRPr="00000000">
          <w:rPr>
            <w:color w:val="1155cc"/>
            <w:sz w:val="19"/>
            <w:szCs w:val="19"/>
            <w:highlight w:val="white"/>
            <w:u w:val="single"/>
            <w:rtl w:val="0"/>
          </w:rPr>
          <w:t xml:space="preserve">https://indico.cern.ch/event/698929/attachments/1645606/2671481/20180414ITSROPRRWP10_20180515_PRR_Answers_v2.pdf</w:t>
        </w:r>
      </w:hyperlink>
      <w:r w:rsidDel="00000000" w:rsidR="00000000" w:rsidRPr="00000000">
        <w:rPr>
          <w:rtl w:val="0"/>
        </w:rPr>
      </w:r>
    </w:p>
    <w:p w:rsidR="00000000" w:rsidDel="00000000" w:rsidP="00000000" w:rsidRDefault="00000000" w:rsidRPr="00000000" w14:paraId="00000132">
      <w:pPr>
        <w:widowControl w:val="0"/>
        <w:numPr>
          <w:ilvl w:val="0"/>
          <w:numId w:val="9"/>
        </w:numPr>
        <w:shd w:fill="ffffff" w:val="clear"/>
        <w:ind w:left="216" w:firstLine="144"/>
        <w:rPr>
          <w:color w:val="1155cc"/>
        </w:rPr>
      </w:pPr>
      <w:r w:rsidDel="00000000" w:rsidR="00000000" w:rsidRPr="00000000">
        <w:rPr>
          <w:color w:val="222222"/>
          <w:sz w:val="19"/>
          <w:szCs w:val="19"/>
          <w:highlight w:val="white"/>
          <w:rtl w:val="0"/>
        </w:rPr>
        <w:t xml:space="preserve">slides 20-25 here (June plenary, 2018): </w:t>
      </w:r>
      <w:r w:rsidDel="00000000" w:rsidR="00000000" w:rsidRPr="00000000">
        <w:fldChar w:fldCharType="begin"/>
        <w:instrText xml:space="preserve"> HYPERLINK "https://indico.cern.ch/event/736897/contributions/3040002/attachments/1669657/2678199/20180618_WP10_ITS_Plenary_v1.pdf" </w:instrText>
        <w:fldChar w:fldCharType="separate"/>
      </w:r>
      <w:r w:rsidDel="00000000" w:rsidR="00000000" w:rsidRPr="00000000">
        <w:rPr>
          <w:color w:val="1155cc"/>
          <w:sz w:val="19"/>
          <w:szCs w:val="19"/>
          <w:highlight w:val="white"/>
          <w:u w:val="single"/>
          <w:rtl w:val="0"/>
        </w:rPr>
        <w:t xml:space="preserve">https://indico.cern.ch/event/736897/contributions/3040002/attachments/1669657/2678199/20180618_WP10_ITS_Plenary_v1.pdf</w:t>
      </w:r>
    </w:p>
    <w:p w:rsidR="00000000" w:rsidDel="00000000" w:rsidP="00000000" w:rsidRDefault="00000000" w:rsidRPr="00000000" w14:paraId="00000133">
      <w:pPr>
        <w:widowControl w:val="0"/>
        <w:numPr>
          <w:ilvl w:val="0"/>
          <w:numId w:val="9"/>
        </w:numPr>
        <w:shd w:fill="ffffff" w:val="clear"/>
        <w:ind w:left="216" w:firstLine="144"/>
        <w:rPr>
          <w:color w:val="1155cc"/>
        </w:rPr>
      </w:pPr>
      <w:r w:rsidDel="00000000" w:rsidR="00000000" w:rsidRPr="00000000">
        <w:fldChar w:fldCharType="end"/>
      </w:r>
      <w:r w:rsidDel="00000000" w:rsidR="00000000" w:rsidRPr="00000000">
        <w:rPr>
          <w:color w:val="222222"/>
          <w:sz w:val="19"/>
          <w:szCs w:val="19"/>
          <w:highlight w:val="white"/>
          <w:rtl w:val="0"/>
        </w:rPr>
        <w:t xml:space="preserve">slides 12-14 here (June plenary, 2018): </w:t>
      </w:r>
      <w:hyperlink r:id="rId10">
        <w:r w:rsidDel="00000000" w:rsidR="00000000" w:rsidRPr="00000000">
          <w:rPr>
            <w:color w:val="1155cc"/>
            <w:sz w:val="19"/>
            <w:szCs w:val="19"/>
            <w:highlight w:val="white"/>
            <w:u w:val="single"/>
            <w:rtl w:val="0"/>
          </w:rPr>
          <w:t xml:space="preserve">https://indico.cern.ch/event/736897/contributions/3040827/attachments/1669785/2678365/RUv2.pdf</w:t>
        </w:r>
      </w:hyperlink>
      <w:r w:rsidDel="00000000" w:rsidR="00000000" w:rsidRPr="00000000">
        <w:rPr>
          <w:rtl w:val="0"/>
        </w:rPr>
      </w:r>
    </w:p>
    <w:p w:rsidR="00000000" w:rsidDel="00000000" w:rsidP="00000000" w:rsidRDefault="00000000" w:rsidRPr="00000000" w14:paraId="00000134">
      <w:pPr>
        <w:widowControl w:val="0"/>
        <w:numPr>
          <w:ilvl w:val="0"/>
          <w:numId w:val="9"/>
        </w:numPr>
        <w:shd w:fill="ffffff" w:val="clear"/>
        <w:ind w:left="216" w:firstLine="144"/>
        <w:rPr>
          <w:sz w:val="22"/>
          <w:szCs w:val="22"/>
          <w:u w:val="none"/>
        </w:rPr>
      </w:pPr>
      <w:r w:rsidDel="00000000" w:rsidR="00000000" w:rsidRPr="00000000">
        <w:rPr>
          <w:sz w:val="22"/>
          <w:szCs w:val="22"/>
          <w:rtl w:val="0"/>
        </w:rPr>
        <w:t xml:space="preserve">Readout Unit v2.0: </w:t>
      </w:r>
      <w:hyperlink r:id="rId11">
        <w:r w:rsidDel="00000000" w:rsidR="00000000" w:rsidRPr="00000000">
          <w:rPr>
            <w:color w:val="1155cc"/>
            <w:sz w:val="22"/>
            <w:szCs w:val="22"/>
            <w:u w:val="single"/>
            <w:rtl w:val="0"/>
          </w:rPr>
          <w:t xml:space="preserve">https://twiki.cern.ch/twiki/bin/view/ALICE/ITS_WP10_RUV2</w:t>
        </w:r>
      </w:hyperlink>
      <w:r w:rsidDel="00000000" w:rsidR="00000000" w:rsidRPr="00000000">
        <w:rPr>
          <w:rtl w:val="0"/>
        </w:rPr>
      </w:r>
    </w:p>
    <w:p w:rsidR="00000000" w:rsidDel="00000000" w:rsidP="00000000" w:rsidRDefault="00000000" w:rsidRPr="00000000" w14:paraId="00000135">
      <w:pPr>
        <w:widowControl w:val="0"/>
        <w:numPr>
          <w:ilvl w:val="0"/>
          <w:numId w:val="9"/>
        </w:numPr>
        <w:shd w:fill="ffffff" w:val="clear"/>
        <w:ind w:left="216" w:firstLine="144"/>
        <w:rPr>
          <w:sz w:val="22"/>
          <w:szCs w:val="22"/>
          <w:u w:val="none"/>
        </w:rPr>
      </w:pPr>
      <w:r w:rsidDel="00000000" w:rsidR="00000000" w:rsidRPr="00000000">
        <w:rPr>
          <w:sz w:val="22"/>
          <w:szCs w:val="22"/>
          <w:rtl w:val="0"/>
        </w:rPr>
        <w:t xml:space="preserve">RU prototype v1.0: https://twiki.cern.ch/twiki/bin/view/ALICE/ITS_WP10_RUV1</w:t>
      </w:r>
      <w:r w:rsidDel="00000000" w:rsidR="00000000" w:rsidRPr="00000000">
        <w:rPr>
          <w:rtl w:val="0"/>
        </w:rPr>
      </w:r>
    </w:p>
    <w:p w:rsidR="00000000" w:rsidDel="00000000" w:rsidP="00000000" w:rsidRDefault="00000000" w:rsidRPr="00000000" w14:paraId="00000136">
      <w:pPr>
        <w:widowControl w:val="0"/>
        <w:ind w:right="288"/>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7">
      <w:pPr>
        <w:widowControl w:val="0"/>
        <w:ind w:right="288"/>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widowControl w:val="0"/>
        <w:ind w:right="288"/>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ALICE documents are also posted on the review agenda page, password protected.</w:t>
      </w:r>
    </w:p>
    <w:p w:rsidR="00000000" w:rsidDel="00000000" w:rsidP="00000000" w:rsidRDefault="00000000" w:rsidRPr="00000000" w14:paraId="00000139">
      <w:pPr>
        <w:widowControl w:val="0"/>
        <w:ind w:right="288"/>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A">
      <w:pPr>
        <w:widowControl w:val="0"/>
        <w:ind w:right="288"/>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B">
      <w:pPr>
        <w:pStyle w:val="Heading1"/>
        <w:keepNext w:val="1"/>
        <w:numPr>
          <w:ilvl w:val="0"/>
          <w:numId w:val="2"/>
        </w:numPr>
        <w:spacing w:after="60" w:lineRule="auto"/>
        <w:ind w:left="432"/>
        <w:rPr/>
      </w:pPr>
      <w:bookmarkStart w:colFirst="0" w:colLast="0" w:name="_41mghml" w:id="23"/>
      <w:bookmarkEnd w:id="23"/>
      <w:r w:rsidDel="00000000" w:rsidR="00000000" w:rsidRPr="00000000">
        <w:rPr>
          <w:vertAlign w:val="baseline"/>
          <w:rtl w:val="0"/>
        </w:rPr>
        <w:t xml:space="preserve">REFERENCES</w:t>
      </w:r>
    </w:p>
    <w:p w:rsidR="00000000" w:rsidDel="00000000" w:rsidP="00000000" w:rsidRDefault="00000000" w:rsidRPr="00000000" w14:paraId="0000013C">
      <w:pPr>
        <w:widowControl w:val="0"/>
        <w:numPr>
          <w:ilvl w:val="0"/>
          <w:numId w:val="3"/>
        </w:numPr>
        <w:ind w:left="504" w:right="288" w:hanging="360"/>
        <w:contextualSpacing w:val="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MVTX proposal: </w:t>
      </w:r>
      <w:hyperlink r:id="rId12">
        <w:r w:rsidDel="00000000" w:rsidR="00000000" w:rsidRPr="00000000">
          <w:rPr>
            <w:rFonts w:ascii="Times New Roman" w:cs="Times New Roman" w:eastAsia="Times New Roman" w:hAnsi="Times New Roman"/>
            <w:color w:val="1155cc"/>
            <w:sz w:val="24"/>
            <w:szCs w:val="24"/>
            <w:u w:val="single"/>
            <w:rtl w:val="0"/>
          </w:rPr>
          <w:t xml:space="preserve">https://www.overleaf.com/10919417bwssgrhhgryc#/41088970/</w:t>
        </w:r>
      </w:hyperlink>
      <w:r w:rsidDel="00000000" w:rsidR="00000000" w:rsidRPr="00000000">
        <w:rPr>
          <w:rtl w:val="0"/>
        </w:rPr>
      </w:r>
    </w:p>
    <w:sectPr>
      <w:footerReference r:id="rId13" w:type="default"/>
      <w:footerReference r:id="rId14" w:type="first"/>
      <w:footerReference r:id="rId15" w:type="even"/>
      <w:pgSz w:h="15840" w:w="12240"/>
      <w:pgMar w:bottom="1440" w:top="1440" w:left="1800" w:right="1800"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Merriweather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tabs>
        <w:tab w:val="right" w:pos="8620"/>
      </w:tabs>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tabs>
        <w:tab w:val="right" w:pos="862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sPHENIX Detector QAP: </w:t>
    </w:r>
    <w:r w:rsidDel="00000000" w:rsidR="00000000" w:rsidRPr="00000000">
      <w:rPr>
        <w:rFonts w:ascii="Times New Roman" w:cs="Times New Roman" w:eastAsia="Times New Roman" w:hAnsi="Times New Roman"/>
        <w:b w:val="1"/>
        <w:sz w:val="24"/>
        <w:szCs w:val="24"/>
        <w:rtl w:val="0"/>
      </w:rPr>
      <w:t xml:space="preserve">Readout Unit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Production Rev 1.0</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tabs>
        <w:tab w:val="right" w:pos="862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sPHENIX Detector QAP: </w:t>
    </w:r>
    <w:r w:rsidDel="00000000" w:rsidR="00000000" w:rsidRPr="00000000">
      <w:rPr>
        <w:rtl w:val="0"/>
      </w:rPr>
      <w:t xml:space="preserve">Readout Unit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Production Rev 1.0</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of 20</w:t>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tabs>
        <w:tab w:val="right" w:pos="8620"/>
      </w:tabs>
      <w:spacing w:after="0" w:before="0" w:line="240" w:lineRule="auto"/>
      <w:ind w:left="0" w:right="0" w:firstLine="0"/>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tabs>
        <w:tab w:val="right" w:pos="8620"/>
      </w:tabs>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tabs>
        <w:tab w:val="right" w:pos="862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sPHENIX Detector QAP: </w:t>
    </w:r>
    <w:r w:rsidDel="00000000" w:rsidR="00000000" w:rsidRPr="00000000">
      <w:rPr>
        <w:rFonts w:ascii="Times New Roman" w:cs="Times New Roman" w:eastAsia="Times New Roman" w:hAnsi="Times New Roman"/>
        <w:b w:val="1"/>
        <w:sz w:val="24"/>
        <w:szCs w:val="24"/>
        <w:rtl w:val="0"/>
      </w:rPr>
      <w:t xml:space="preserve">Readout Unit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Production Rev 1.0</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432" w:firstLine="0"/>
      </w:pPr>
      <w:rPr>
        <w:color w:val="000000"/>
        <w:sz w:val="36"/>
        <w:szCs w:val="36"/>
        <w:vertAlign w:val="baseline"/>
      </w:rPr>
    </w:lvl>
    <w:lvl w:ilvl="1">
      <w:start w:val="1"/>
      <w:numFmt w:val="decimal"/>
      <w:lvlText w:val="%1.%2"/>
      <w:lvlJc w:val="left"/>
      <w:pPr>
        <w:ind w:left="576" w:firstLine="0"/>
      </w:pPr>
      <w:rPr>
        <w:rFonts w:ascii="Times New Roman" w:cs="Times New Roman" w:eastAsia="Times New Roman" w:hAnsi="Times New Roman"/>
        <w:color w:val="000000"/>
        <w:sz w:val="24"/>
        <w:szCs w:val="24"/>
        <w:vertAlign w:val="baseline"/>
      </w:rPr>
    </w:lvl>
    <w:lvl w:ilvl="2">
      <w:start w:val="1"/>
      <w:numFmt w:val="decimal"/>
      <w:lvlText w:val="%1.%2.%3"/>
      <w:lvlJc w:val="left"/>
      <w:pPr>
        <w:ind w:left="720" w:firstLine="0"/>
      </w:pPr>
      <w:rPr>
        <w:color w:val="000000"/>
        <w:sz w:val="20"/>
        <w:szCs w:val="20"/>
        <w:vertAlign w:val="baseline"/>
      </w:rPr>
    </w:lvl>
    <w:lvl w:ilvl="3">
      <w:start w:val="1"/>
      <w:numFmt w:val="decimal"/>
      <w:lvlText w:val="%1.%2.%3.%4"/>
      <w:lvlJc w:val="left"/>
      <w:pPr>
        <w:ind w:left="864" w:firstLine="0"/>
      </w:pPr>
      <w:rPr>
        <w:b w:val="1"/>
        <w:color w:val="000000"/>
        <w:sz w:val="20"/>
        <w:szCs w:val="20"/>
        <w:vertAlign w:val="baseline"/>
      </w:rPr>
    </w:lvl>
    <w:lvl w:ilvl="4">
      <w:start w:val="1"/>
      <w:numFmt w:val="decimal"/>
      <w:lvlText w:val="%1.%2.%3.%4.%5"/>
      <w:lvlJc w:val="left"/>
      <w:pPr>
        <w:ind w:left="1008" w:firstLine="0"/>
      </w:pPr>
      <w:rPr>
        <w:color w:val="000000"/>
        <w:sz w:val="20"/>
        <w:szCs w:val="20"/>
        <w:vertAlign w:val="baseline"/>
      </w:rPr>
    </w:lvl>
    <w:lvl w:ilvl="5">
      <w:start w:val="1"/>
      <w:numFmt w:val="decimal"/>
      <w:lvlText w:val="%1.%2.%3.%4.%5.%6"/>
      <w:lvlJc w:val="left"/>
      <w:pPr>
        <w:ind w:left="1152" w:firstLine="0"/>
      </w:pPr>
      <w:rPr>
        <w:color w:val="000000"/>
        <w:sz w:val="20"/>
        <w:szCs w:val="20"/>
        <w:vertAlign w:val="baseline"/>
      </w:rPr>
    </w:lvl>
    <w:lvl w:ilvl="6">
      <w:start w:val="1"/>
      <w:numFmt w:val="decimal"/>
      <w:lvlText w:val="%1.%2.%3.%4.%5.%6.%7"/>
      <w:lvlJc w:val="left"/>
      <w:pPr>
        <w:ind w:left="1296" w:firstLine="0"/>
      </w:pPr>
      <w:rPr>
        <w:color w:val="000000"/>
        <w:sz w:val="20"/>
        <w:szCs w:val="20"/>
        <w:vertAlign w:val="baseline"/>
      </w:rPr>
    </w:lvl>
    <w:lvl w:ilvl="7">
      <w:start w:val="1"/>
      <w:numFmt w:val="decimal"/>
      <w:lvlText w:val="%1.%2.%3.%4.%5.%6.%7.%8"/>
      <w:lvlJc w:val="left"/>
      <w:pPr>
        <w:ind w:left="1440" w:firstLine="0"/>
      </w:pPr>
      <w:rPr>
        <w:color w:val="000000"/>
        <w:sz w:val="20"/>
        <w:szCs w:val="20"/>
        <w:vertAlign w:val="baseline"/>
      </w:rPr>
    </w:lvl>
    <w:lvl w:ilvl="8">
      <w:start w:val="1"/>
      <w:numFmt w:val="decimal"/>
      <w:lvlText w:val="%1.%2.%3.%4.%5.%6.%7.%8.%9"/>
      <w:lvlJc w:val="left"/>
      <w:pPr>
        <w:ind w:left="576" w:firstLine="0"/>
      </w:pPr>
      <w:rPr>
        <w:color w:val="000000"/>
        <w:sz w:val="20"/>
        <w:szCs w:val="20"/>
        <w:vertAlign w:val="baseline"/>
      </w:rPr>
    </w:lvl>
  </w:abstractNum>
  <w:abstractNum w:abstractNumId="3">
    <w:lvl w:ilvl="0">
      <w:start w:val="1"/>
      <w:numFmt w:val="decimal"/>
      <w:lvlText w:val="[%1]"/>
      <w:lvlJc w:val="left"/>
      <w:pPr>
        <w:ind w:left="216" w:firstLine="144"/>
      </w:pPr>
      <w:rPr>
        <w:color w:val="000000"/>
        <w:sz w:val="22"/>
        <w:szCs w:val="22"/>
        <w:vertAlign w:val="baseline"/>
      </w:rPr>
    </w:lvl>
    <w:lvl w:ilvl="1">
      <w:start w:val="1"/>
      <w:numFmt w:val="decimal"/>
      <w:lvlText w:val="[%1]"/>
      <w:lvlJc w:val="left"/>
      <w:pPr>
        <w:ind w:left="360" w:firstLine="144"/>
      </w:pPr>
      <w:rPr>
        <w:color w:val="000000"/>
        <w:sz w:val="22"/>
        <w:szCs w:val="22"/>
        <w:vertAlign w:val="baseline"/>
      </w:rPr>
    </w:lvl>
    <w:lvl w:ilvl="2">
      <w:start w:val="1"/>
      <w:numFmt w:val="decimal"/>
      <w:lvlText w:val="["/>
      <w:lvlJc w:val="left"/>
      <w:pPr>
        <w:ind w:left="360" w:firstLine="144"/>
      </w:pPr>
      <w:rPr>
        <w:color w:val="000000"/>
        <w:sz w:val="22"/>
        <w:szCs w:val="22"/>
        <w:vertAlign w:val="baseline"/>
      </w:rPr>
    </w:lvl>
    <w:lvl w:ilvl="3">
      <w:start w:val="1"/>
      <w:numFmt w:val="decimal"/>
      <w:lvlText w:val="["/>
      <w:lvlJc w:val="left"/>
      <w:pPr>
        <w:ind w:left="360" w:firstLine="144"/>
      </w:pPr>
      <w:rPr>
        <w:color w:val="000000"/>
        <w:sz w:val="22"/>
        <w:szCs w:val="22"/>
        <w:vertAlign w:val="baseline"/>
      </w:rPr>
    </w:lvl>
    <w:lvl w:ilvl="4">
      <w:start w:val="1"/>
      <w:numFmt w:val="decimal"/>
      <w:lvlText w:val="["/>
      <w:lvlJc w:val="left"/>
      <w:pPr>
        <w:ind w:left="360" w:firstLine="144"/>
      </w:pPr>
      <w:rPr>
        <w:color w:val="000000"/>
        <w:sz w:val="22"/>
        <w:szCs w:val="22"/>
        <w:vertAlign w:val="baseline"/>
      </w:rPr>
    </w:lvl>
    <w:lvl w:ilvl="5">
      <w:start w:val="1"/>
      <w:numFmt w:val="decimal"/>
      <w:lvlText w:val="["/>
      <w:lvlJc w:val="left"/>
      <w:pPr>
        <w:ind w:left="360" w:firstLine="144"/>
      </w:pPr>
      <w:rPr>
        <w:color w:val="000000"/>
        <w:sz w:val="22"/>
        <w:szCs w:val="22"/>
        <w:vertAlign w:val="baseline"/>
      </w:rPr>
    </w:lvl>
    <w:lvl w:ilvl="6">
      <w:start w:val="1"/>
      <w:numFmt w:val="decimal"/>
      <w:lvlText w:val="["/>
      <w:lvlJc w:val="left"/>
      <w:pPr>
        <w:ind w:left="360" w:firstLine="144"/>
      </w:pPr>
      <w:rPr>
        <w:color w:val="000000"/>
        <w:sz w:val="22"/>
        <w:szCs w:val="22"/>
        <w:vertAlign w:val="baseline"/>
      </w:rPr>
    </w:lvl>
    <w:lvl w:ilvl="7">
      <w:start w:val="1"/>
      <w:numFmt w:val="decimal"/>
      <w:lvlText w:val="["/>
      <w:lvlJc w:val="left"/>
      <w:pPr>
        <w:ind w:left="360" w:firstLine="144"/>
      </w:pPr>
      <w:rPr>
        <w:color w:val="000000"/>
        <w:sz w:val="22"/>
        <w:szCs w:val="22"/>
        <w:vertAlign w:val="baseline"/>
      </w:rPr>
    </w:lvl>
    <w:lvl w:ilvl="8">
      <w:start w:val="1"/>
      <w:numFmt w:val="decimal"/>
      <w:lvlText w:val="["/>
      <w:lvlJc w:val="left"/>
      <w:pPr>
        <w:ind w:left="360" w:firstLine="144"/>
      </w:pPr>
      <w:rPr>
        <w:color w:val="000000"/>
        <w:sz w:val="22"/>
        <w:szCs w:val="22"/>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80" w:firstLine="252"/>
      </w:pPr>
      <w:rPr>
        <w:rFonts w:ascii="Merriweather Sans" w:cs="Merriweather Sans" w:eastAsia="Merriweather Sans" w:hAnsi="Merriweather Sans"/>
        <w:color w:val="000000"/>
        <w:sz w:val="22"/>
        <w:szCs w:val="22"/>
        <w:vertAlign w:val="baseline"/>
      </w:rPr>
    </w:lvl>
    <w:lvl w:ilvl="1">
      <w:start w:val="1"/>
      <w:numFmt w:val="bullet"/>
      <w:lvlText w:val="•"/>
      <w:lvlJc w:val="left"/>
      <w:pPr>
        <w:ind w:left="0" w:firstLine="360"/>
      </w:pPr>
      <w:rPr>
        <w:rFonts w:ascii="Merriweather Sans" w:cs="Merriweather Sans" w:eastAsia="Merriweather Sans" w:hAnsi="Merriweather Sans"/>
        <w:color w:val="000000"/>
        <w:sz w:val="22"/>
        <w:szCs w:val="22"/>
        <w:vertAlign w:val="baseline"/>
      </w:rPr>
    </w:lvl>
    <w:lvl w:ilvl="2">
      <w:start w:val="1"/>
      <w:numFmt w:val="bullet"/>
      <w:lvlText w:val="•"/>
      <w:lvlJc w:val="left"/>
      <w:pPr>
        <w:ind w:left="0" w:firstLine="360"/>
      </w:pPr>
      <w:rPr>
        <w:rFonts w:ascii="Merriweather Sans" w:cs="Merriweather Sans" w:eastAsia="Merriweather Sans" w:hAnsi="Merriweather Sans"/>
        <w:color w:val="000000"/>
        <w:sz w:val="22"/>
        <w:szCs w:val="22"/>
        <w:vertAlign w:val="baseline"/>
      </w:rPr>
    </w:lvl>
    <w:lvl w:ilvl="3">
      <w:start w:val="1"/>
      <w:numFmt w:val="bullet"/>
      <w:lvlText w:val="•"/>
      <w:lvlJc w:val="left"/>
      <w:pPr>
        <w:ind w:left="0" w:firstLine="360"/>
      </w:pPr>
      <w:rPr>
        <w:rFonts w:ascii="Merriweather Sans" w:cs="Merriweather Sans" w:eastAsia="Merriweather Sans" w:hAnsi="Merriweather Sans"/>
        <w:color w:val="000000"/>
        <w:sz w:val="22"/>
        <w:szCs w:val="22"/>
        <w:vertAlign w:val="baseline"/>
      </w:rPr>
    </w:lvl>
    <w:lvl w:ilvl="4">
      <w:start w:val="1"/>
      <w:numFmt w:val="bullet"/>
      <w:lvlText w:val="•"/>
      <w:lvlJc w:val="left"/>
      <w:pPr>
        <w:ind w:left="0" w:firstLine="360"/>
      </w:pPr>
      <w:rPr>
        <w:rFonts w:ascii="Merriweather Sans" w:cs="Merriweather Sans" w:eastAsia="Merriweather Sans" w:hAnsi="Merriweather Sans"/>
        <w:color w:val="000000"/>
        <w:sz w:val="22"/>
        <w:szCs w:val="22"/>
        <w:vertAlign w:val="baseline"/>
      </w:rPr>
    </w:lvl>
    <w:lvl w:ilvl="5">
      <w:start w:val="1"/>
      <w:numFmt w:val="bullet"/>
      <w:lvlText w:val="•"/>
      <w:lvlJc w:val="left"/>
      <w:pPr>
        <w:ind w:left="0" w:firstLine="360"/>
      </w:pPr>
      <w:rPr>
        <w:rFonts w:ascii="Merriweather Sans" w:cs="Merriweather Sans" w:eastAsia="Merriweather Sans" w:hAnsi="Merriweather Sans"/>
        <w:color w:val="000000"/>
        <w:sz w:val="22"/>
        <w:szCs w:val="22"/>
        <w:vertAlign w:val="baseline"/>
      </w:rPr>
    </w:lvl>
    <w:lvl w:ilvl="6">
      <w:start w:val="1"/>
      <w:numFmt w:val="bullet"/>
      <w:lvlText w:val="•"/>
      <w:lvlJc w:val="left"/>
      <w:pPr>
        <w:ind w:left="0" w:firstLine="360"/>
      </w:pPr>
      <w:rPr>
        <w:rFonts w:ascii="Merriweather Sans" w:cs="Merriweather Sans" w:eastAsia="Merriweather Sans" w:hAnsi="Merriweather Sans"/>
        <w:color w:val="000000"/>
        <w:sz w:val="22"/>
        <w:szCs w:val="22"/>
        <w:vertAlign w:val="baseline"/>
      </w:rPr>
    </w:lvl>
    <w:lvl w:ilvl="7">
      <w:start w:val="1"/>
      <w:numFmt w:val="bullet"/>
      <w:lvlText w:val="•"/>
      <w:lvlJc w:val="left"/>
      <w:pPr>
        <w:ind w:left="0" w:firstLine="360"/>
      </w:pPr>
      <w:rPr>
        <w:rFonts w:ascii="Merriweather Sans" w:cs="Merriweather Sans" w:eastAsia="Merriweather Sans" w:hAnsi="Merriweather Sans"/>
        <w:color w:val="000000"/>
        <w:sz w:val="22"/>
        <w:szCs w:val="22"/>
        <w:vertAlign w:val="baseline"/>
      </w:rPr>
    </w:lvl>
    <w:lvl w:ilvl="8">
      <w:start w:val="1"/>
      <w:numFmt w:val="bullet"/>
      <w:lvlText w:val="•"/>
      <w:lvlJc w:val="left"/>
      <w:pPr>
        <w:ind w:left="0" w:firstLine="360"/>
      </w:pPr>
      <w:rPr>
        <w:rFonts w:ascii="Merriweather Sans" w:cs="Merriweather Sans" w:eastAsia="Merriweather Sans" w:hAnsi="Merriweather Sans"/>
        <w:color w:val="000000"/>
        <w:sz w:val="22"/>
        <w:szCs w:val="22"/>
        <w:vertAlign w:val="baseline"/>
      </w:rPr>
    </w:lvl>
  </w:abstractNum>
  <w:abstractNum w:abstractNumId="9">
    <w:lvl w:ilvl="0">
      <w:start w:val="1"/>
      <w:numFmt w:val="decimal"/>
      <w:lvlText w:val="[%1]"/>
      <w:lvlJc w:val="left"/>
      <w:pPr>
        <w:ind w:left="216" w:firstLine="144"/>
      </w:pPr>
      <w:rPr>
        <w:color w:val="000000"/>
        <w:sz w:val="22"/>
        <w:szCs w:val="22"/>
        <w:vertAlign w:val="baseline"/>
      </w:rPr>
    </w:lvl>
    <w:lvl w:ilvl="1">
      <w:start w:val="1"/>
      <w:numFmt w:val="decimal"/>
      <w:lvlText w:val="[%1]"/>
      <w:lvlJc w:val="left"/>
      <w:pPr>
        <w:ind w:left="360" w:firstLine="144"/>
      </w:pPr>
      <w:rPr>
        <w:color w:val="000000"/>
        <w:sz w:val="22"/>
        <w:szCs w:val="22"/>
        <w:vertAlign w:val="baseline"/>
      </w:rPr>
    </w:lvl>
    <w:lvl w:ilvl="2">
      <w:start w:val="1"/>
      <w:numFmt w:val="decimal"/>
      <w:lvlText w:val="["/>
      <w:lvlJc w:val="left"/>
      <w:pPr>
        <w:ind w:left="360" w:firstLine="144"/>
      </w:pPr>
      <w:rPr>
        <w:color w:val="000000"/>
        <w:sz w:val="22"/>
        <w:szCs w:val="22"/>
        <w:vertAlign w:val="baseline"/>
      </w:rPr>
    </w:lvl>
    <w:lvl w:ilvl="3">
      <w:start w:val="1"/>
      <w:numFmt w:val="decimal"/>
      <w:lvlText w:val="["/>
      <w:lvlJc w:val="left"/>
      <w:pPr>
        <w:ind w:left="360" w:firstLine="144"/>
      </w:pPr>
      <w:rPr>
        <w:color w:val="000000"/>
        <w:sz w:val="22"/>
        <w:szCs w:val="22"/>
        <w:vertAlign w:val="baseline"/>
      </w:rPr>
    </w:lvl>
    <w:lvl w:ilvl="4">
      <w:start w:val="1"/>
      <w:numFmt w:val="decimal"/>
      <w:lvlText w:val="["/>
      <w:lvlJc w:val="left"/>
      <w:pPr>
        <w:ind w:left="360" w:firstLine="144"/>
      </w:pPr>
      <w:rPr>
        <w:color w:val="000000"/>
        <w:sz w:val="22"/>
        <w:szCs w:val="22"/>
        <w:vertAlign w:val="baseline"/>
      </w:rPr>
    </w:lvl>
    <w:lvl w:ilvl="5">
      <w:start w:val="1"/>
      <w:numFmt w:val="decimal"/>
      <w:lvlText w:val="["/>
      <w:lvlJc w:val="left"/>
      <w:pPr>
        <w:ind w:left="360" w:firstLine="144"/>
      </w:pPr>
      <w:rPr>
        <w:color w:val="000000"/>
        <w:sz w:val="22"/>
        <w:szCs w:val="22"/>
        <w:vertAlign w:val="baseline"/>
      </w:rPr>
    </w:lvl>
    <w:lvl w:ilvl="6">
      <w:start w:val="1"/>
      <w:numFmt w:val="decimal"/>
      <w:lvlText w:val="["/>
      <w:lvlJc w:val="left"/>
      <w:pPr>
        <w:ind w:left="360" w:firstLine="144"/>
      </w:pPr>
      <w:rPr>
        <w:color w:val="000000"/>
        <w:sz w:val="22"/>
        <w:szCs w:val="22"/>
        <w:vertAlign w:val="baseline"/>
      </w:rPr>
    </w:lvl>
    <w:lvl w:ilvl="7">
      <w:start w:val="1"/>
      <w:numFmt w:val="decimal"/>
      <w:lvlText w:val="["/>
      <w:lvlJc w:val="left"/>
      <w:pPr>
        <w:ind w:left="360" w:firstLine="144"/>
      </w:pPr>
      <w:rPr>
        <w:color w:val="000000"/>
        <w:sz w:val="22"/>
        <w:szCs w:val="22"/>
        <w:vertAlign w:val="baseline"/>
      </w:rPr>
    </w:lvl>
    <w:lvl w:ilvl="8">
      <w:start w:val="1"/>
      <w:numFmt w:val="decimal"/>
      <w:lvlText w:val="["/>
      <w:lvlJc w:val="left"/>
      <w:pPr>
        <w:ind w:left="360" w:firstLine="144"/>
      </w:pPr>
      <w:rPr>
        <w:color w:val="000000"/>
        <w:sz w:val="22"/>
        <w:szCs w:val="22"/>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rPr>
      <w:rFonts w:ascii="Helvetica Neue" w:cs="Helvetica Neue" w:eastAsia="Helvetica Neue" w:hAnsi="Helvetica Neue"/>
      <w:b w:val="1"/>
      <w:i w:val="0"/>
      <w:smallCaps w:val="0"/>
      <w:strike w:val="0"/>
      <w:color w:val="000000"/>
      <w:sz w:val="36"/>
      <w:szCs w:val="36"/>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rPr>
      <w:rFonts w:ascii="Helvetica Neue" w:cs="Helvetica Neue" w:eastAsia="Helvetica Neue" w:hAnsi="Helvetica Neue"/>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rPr>
      <w:rFonts w:ascii="Helvetica Neue" w:cs="Helvetica Neue" w:eastAsia="Helvetica Neue" w:hAnsi="Helvetica Neue"/>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rPr>
      <w:rFonts w:ascii="Helvetica Neue" w:cs="Helvetica Neue" w:eastAsia="Helvetica Neue" w:hAnsi="Helvetica Neue"/>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rPr>
      <w:rFonts w:ascii="Helvetica Neue" w:cs="Helvetica Neue" w:eastAsia="Helvetica Neue" w:hAnsi="Helvetica Neue"/>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rPr>
      <w:rFonts w:ascii="Helvetica Neue" w:cs="Helvetica Neue" w:eastAsia="Helvetica Neue" w:hAnsi="Helvetica Neue"/>
      <w:b w:val="1"/>
      <w:i w:val="0"/>
      <w:smallCaps w:val="0"/>
      <w:strike w:val="0"/>
      <w:color w:val="000000"/>
      <w:sz w:val="24"/>
      <w:szCs w:val="24"/>
      <w:u w:val="none"/>
      <w:shd w:fill="auto" w:val="clear"/>
      <w:vertAlign w:val="baseline"/>
    </w:rPr>
  </w:style>
  <w:style w:type="paragraph" w:styleId="Title">
    <w:name w:val="Title"/>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rPr>
      <w:rFonts w:ascii="Helvetica Neue" w:cs="Helvetica Neue" w:eastAsia="Helvetica Neue" w:hAnsi="Helvetica Neue"/>
      <w:b w:val="1"/>
      <w:i w:val="0"/>
      <w:smallCaps w:val="0"/>
      <w:strike w:val="0"/>
      <w:color w:val="000000"/>
      <w:sz w:val="56"/>
      <w:szCs w:val="56"/>
      <w:u w:val="none"/>
      <w:shd w:fill="auto" w:val="clear"/>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twiki.cern.ch/twiki/bin/view/ALICE/ITS_WP10_RUV2" TargetMode="External"/><Relationship Id="rId10" Type="http://schemas.openxmlformats.org/officeDocument/2006/relationships/hyperlink" Target="https://indico.cern.ch/event/736897/contributions/3040827/attachments/1669785/2678365/RUv2.pdf" TargetMode="External"/><Relationship Id="rId13" Type="http://schemas.openxmlformats.org/officeDocument/2006/relationships/footer" Target="footer1.xml"/><Relationship Id="rId12" Type="http://schemas.openxmlformats.org/officeDocument/2006/relationships/hyperlink" Target="https://www.overleaf.com/10919417bwssgrhhgryc#/4108897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ico.cern.ch/event/698929/attachments/1645606/2671481/20180414ITSROPRRWP10_20180515_PRR_Answers_v2.pdf" TargetMode="External"/><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png"/><Relationship Id="rId8" Type="http://schemas.openxmlformats.org/officeDocument/2006/relationships/hyperlink" Target="https://twiki.cern.ch/twiki/bin/viewauth/ALICE/Review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Sans-regular.ttf"/><Relationship Id="rId2" Type="http://schemas.openxmlformats.org/officeDocument/2006/relationships/font" Target="fonts/MerriweatherSans-bold.ttf"/><Relationship Id="rId3" Type="http://schemas.openxmlformats.org/officeDocument/2006/relationships/font" Target="fonts/MerriweatherSans-italic.ttf"/><Relationship Id="rId4" Type="http://schemas.openxmlformats.org/officeDocument/2006/relationships/font" Target="fonts/MerriweatherSans-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