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Layout w:type="fixed"/>
        <w:tblCellMar>
          <w:left w:w="0" w:type="dxa"/>
          <w:right w:w="0" w:type="dxa"/>
        </w:tblCellMar>
        <w:tblLook w:val="0000" w:firstRow="0" w:lastRow="0" w:firstColumn="0" w:lastColumn="0" w:noHBand="0" w:noVBand="0"/>
      </w:tblPr>
      <w:tblGrid>
        <w:gridCol w:w="4819"/>
        <w:gridCol w:w="4820"/>
      </w:tblGrid>
      <w:tr w:rsidR="00305916" w:rsidRPr="00A75B23" w14:paraId="16E98185" w14:textId="77777777" w:rsidTr="5BF17713">
        <w:trPr>
          <w:trHeight w:hRule="exact" w:val="794"/>
          <w:jc w:val="center"/>
        </w:trPr>
        <w:tc>
          <w:tcPr>
            <w:tcW w:w="4819" w:type="dxa"/>
          </w:tcPr>
          <w:p w14:paraId="4BA1A4C5" w14:textId="04AE2545" w:rsidR="00305916" w:rsidRPr="00A3184F" w:rsidRDefault="00305916" w:rsidP="00A3184F">
            <w:pPr>
              <w:spacing w:before="120"/>
              <w:rPr>
                <w:color w:val="0000FF"/>
                <w:lang w:val="fr-FR"/>
              </w:rPr>
            </w:pPr>
            <w:bookmarkStart w:id="0" w:name="_Ref300328768"/>
            <w:bookmarkStart w:id="1" w:name="_Ref300328895"/>
            <w:bookmarkEnd w:id="0"/>
            <w:bookmarkEnd w:id="1"/>
          </w:p>
          <w:p w14:paraId="133AFB20" w14:textId="7493511C" w:rsidR="00305916" w:rsidRPr="00A3184F" w:rsidRDefault="00305916" w:rsidP="00A3184F">
            <w:pPr>
              <w:spacing w:before="120"/>
              <w:rPr>
                <w:color w:val="0000FF"/>
                <w:lang w:val="fr-FR"/>
              </w:rPr>
            </w:pPr>
          </w:p>
        </w:tc>
        <w:tc>
          <w:tcPr>
            <w:tcW w:w="4820" w:type="dxa"/>
          </w:tcPr>
          <w:p w14:paraId="58C0C122" w14:textId="4DF01CDD" w:rsidR="00305916" w:rsidRPr="00A75B23" w:rsidRDefault="00305916" w:rsidP="00A3184F">
            <w:pPr>
              <w:spacing w:before="120"/>
              <w:jc w:val="right"/>
            </w:pPr>
          </w:p>
          <w:p w14:paraId="75BE0C44" w14:textId="6D71369F" w:rsidR="00305916" w:rsidRPr="00A75B23" w:rsidRDefault="00305916" w:rsidP="307E5890">
            <w:pPr>
              <w:spacing w:before="120"/>
              <w:jc w:val="right"/>
              <w:rPr>
                <w:b/>
                <w:bCs/>
                <w:i/>
                <w:iCs/>
                <w:color w:val="0000FF"/>
                <w:sz w:val="22"/>
                <w:szCs w:val="22"/>
                <w:lang w:val="en-US"/>
              </w:rPr>
            </w:pPr>
            <w:bookmarkStart w:id="2" w:name="OLE_LINK4"/>
            <w:r w:rsidRPr="00A3184F">
              <w:rPr>
                <w:color w:val="000000" w:themeColor="text1"/>
              </w:rPr>
              <w:t>IT-</w:t>
            </w:r>
            <w:r w:rsidR="00A3184F" w:rsidRPr="00A3184F">
              <w:rPr>
                <w:color w:val="000000" w:themeColor="text1"/>
              </w:rPr>
              <w:t>43</w:t>
            </w:r>
            <w:r w:rsidR="00A3184F">
              <w:t>96/EP/A</w:t>
            </w:r>
            <w:r w:rsidR="000A394C">
              <w:t>T</w:t>
            </w:r>
            <w:r w:rsidR="00A3184F">
              <w:t>LAS</w:t>
            </w:r>
            <w:bookmarkEnd w:id="2"/>
          </w:p>
        </w:tc>
      </w:tr>
      <w:tr w:rsidR="00305916" w:rsidRPr="00A75B23" w14:paraId="3B010734" w14:textId="77777777" w:rsidTr="5BF17713">
        <w:trPr>
          <w:trHeight w:hRule="exact" w:val="567"/>
          <w:jc w:val="center"/>
        </w:trPr>
        <w:tc>
          <w:tcPr>
            <w:tcW w:w="4819" w:type="dxa"/>
          </w:tcPr>
          <w:p w14:paraId="171A85B0" w14:textId="519677EE" w:rsidR="00305916" w:rsidRPr="00A3184F" w:rsidRDefault="307E5890" w:rsidP="307E5890">
            <w:pPr>
              <w:spacing w:before="120"/>
              <w:rPr>
                <w:color w:val="000000" w:themeColor="text1"/>
              </w:rPr>
            </w:pPr>
            <w:r w:rsidRPr="307E5890">
              <w:rPr>
                <w:b/>
                <w:bCs/>
                <w:i/>
                <w:iCs/>
                <w:color w:val="000000" w:themeColor="text1"/>
                <w:sz w:val="22"/>
                <w:szCs w:val="22"/>
              </w:rPr>
              <w:t>The ATLAS FELIX Project</w:t>
            </w:r>
          </w:p>
        </w:tc>
        <w:tc>
          <w:tcPr>
            <w:tcW w:w="4820" w:type="dxa"/>
          </w:tcPr>
          <w:p w14:paraId="6F877784" w14:textId="77777777" w:rsidR="00305916" w:rsidRPr="00A75B23" w:rsidRDefault="00305916" w:rsidP="00A3184F">
            <w:pPr>
              <w:spacing w:before="120"/>
              <w:jc w:val="right"/>
            </w:pPr>
          </w:p>
        </w:tc>
      </w:tr>
      <w:tr w:rsidR="00305916" w:rsidRPr="00A75B23" w14:paraId="6200E038" w14:textId="77777777" w:rsidTr="5BF17713">
        <w:trPr>
          <w:jc w:val="center"/>
        </w:trPr>
        <w:tc>
          <w:tcPr>
            <w:tcW w:w="9639" w:type="dxa"/>
            <w:gridSpan w:val="2"/>
          </w:tcPr>
          <w:p w14:paraId="317E204C" w14:textId="13895BFE" w:rsidR="00305916" w:rsidRPr="00D42A05" w:rsidRDefault="307E5890" w:rsidP="307E5890">
            <w:pPr>
              <w:spacing w:before="360" w:line="288" w:lineRule="auto"/>
              <w:jc w:val="center"/>
              <w:rPr>
                <w:b/>
                <w:bCs/>
                <w:color w:val="000000" w:themeColor="text1"/>
                <w:sz w:val="36"/>
                <w:szCs w:val="36"/>
              </w:rPr>
            </w:pPr>
            <w:r w:rsidRPr="307E5890">
              <w:rPr>
                <w:b/>
                <w:bCs/>
                <w:color w:val="000000" w:themeColor="text1"/>
                <w:sz w:val="36"/>
                <w:szCs w:val="36"/>
              </w:rPr>
              <w:t>Invitation to Tender</w:t>
            </w:r>
          </w:p>
          <w:p w14:paraId="4EA9C53F" w14:textId="69236D9D" w:rsidR="00305916" w:rsidRPr="00A3184F" w:rsidRDefault="5BF17713" w:rsidP="5BF17713">
            <w:pPr>
              <w:pStyle w:val="Title"/>
              <w:rPr>
                <w:color w:val="000000" w:themeColor="text1"/>
              </w:rPr>
            </w:pPr>
            <w:r>
              <w:t>Technical Specification</w:t>
            </w:r>
            <w:r w:rsidR="474C36D6">
              <w:br/>
            </w:r>
            <w:r w:rsidRPr="5BF17713">
              <w:rPr>
                <w:color w:val="000000" w:themeColor="text1"/>
              </w:rPr>
              <w:t>Production, Test and Support of PCIe I/O Modules for the ATLAS Experiment</w:t>
            </w:r>
          </w:p>
        </w:tc>
      </w:tr>
    </w:tbl>
    <w:p w14:paraId="56A6B87B" w14:textId="7E3C6FBC" w:rsidR="00305916" w:rsidRDefault="00305916" w:rsidP="00305916">
      <w:pPr>
        <w:spacing w:after="120"/>
        <w:jc w:val="center"/>
        <w:rPr>
          <w:b/>
          <w:sz w:val="28"/>
          <w:szCs w:val="28"/>
        </w:rPr>
      </w:pPr>
    </w:p>
    <w:p w14:paraId="6F977DEC" w14:textId="0D8BD87F" w:rsidR="00B567B5" w:rsidRDefault="00B567B5" w:rsidP="00305916">
      <w:pPr>
        <w:spacing w:after="120"/>
        <w:jc w:val="center"/>
        <w:rPr>
          <w:b/>
          <w:sz w:val="28"/>
          <w:szCs w:val="28"/>
        </w:rPr>
      </w:pPr>
    </w:p>
    <w:p w14:paraId="48FD45BF" w14:textId="54FB342B" w:rsidR="00B567B5" w:rsidRDefault="00B567B5" w:rsidP="00305916">
      <w:pPr>
        <w:spacing w:after="120"/>
        <w:jc w:val="center"/>
        <w:rPr>
          <w:b/>
          <w:sz w:val="28"/>
          <w:szCs w:val="28"/>
        </w:rPr>
      </w:pPr>
    </w:p>
    <w:p w14:paraId="440D48B6" w14:textId="133DA0B8" w:rsidR="00B567B5" w:rsidRDefault="00B567B5" w:rsidP="00305916">
      <w:pPr>
        <w:spacing w:after="120"/>
        <w:jc w:val="center"/>
        <w:rPr>
          <w:b/>
          <w:sz w:val="28"/>
          <w:szCs w:val="28"/>
        </w:rPr>
      </w:pPr>
    </w:p>
    <w:p w14:paraId="3E4B7EE5" w14:textId="77560A1E" w:rsidR="00B567B5" w:rsidRDefault="00B567B5" w:rsidP="00305916">
      <w:pPr>
        <w:spacing w:after="120"/>
        <w:jc w:val="center"/>
        <w:rPr>
          <w:b/>
          <w:sz w:val="28"/>
          <w:szCs w:val="28"/>
        </w:rPr>
      </w:pPr>
    </w:p>
    <w:p w14:paraId="3ACF2932" w14:textId="77777777" w:rsidR="00B567B5" w:rsidRPr="00A75B23" w:rsidRDefault="00B567B5" w:rsidP="00305916">
      <w:pPr>
        <w:spacing w:after="120"/>
        <w:jc w:val="center"/>
        <w:rPr>
          <w:b/>
          <w:sz w:val="28"/>
          <w:szCs w:val="28"/>
        </w:rPr>
      </w:pPr>
    </w:p>
    <w:p w14:paraId="5500355A" w14:textId="77777777" w:rsidR="00305916" w:rsidRPr="00A75B23" w:rsidRDefault="307E5890" w:rsidP="307E5890">
      <w:pPr>
        <w:spacing w:after="120"/>
        <w:jc w:val="center"/>
        <w:rPr>
          <w:b/>
          <w:bCs/>
          <w:sz w:val="28"/>
          <w:szCs w:val="28"/>
        </w:rPr>
      </w:pPr>
      <w:r w:rsidRPr="307E5890">
        <w:rPr>
          <w:b/>
          <w:bCs/>
          <w:sz w:val="28"/>
          <w:szCs w:val="28"/>
        </w:rPr>
        <w:t>Abstract</w:t>
      </w:r>
    </w:p>
    <w:p w14:paraId="4D6201B0" w14:textId="0A4B5490" w:rsidR="00305916" w:rsidRDefault="5BF17713" w:rsidP="00305916">
      <w:pPr>
        <w:pStyle w:val="Abstract"/>
        <w:jc w:val="both"/>
      </w:pPr>
      <w:r>
        <w:t>This technical specification concerns the supply of custom designed PCIe modules. Deliveries are foreseen until the end of 2020.</w:t>
      </w:r>
    </w:p>
    <w:p w14:paraId="1B73F9C8" w14:textId="77777777" w:rsidR="00A3184F" w:rsidRPr="00A75B23" w:rsidRDefault="00A3184F" w:rsidP="00305916">
      <w:pPr>
        <w:pStyle w:val="Abstract"/>
        <w:jc w:val="both"/>
      </w:pPr>
    </w:p>
    <w:p w14:paraId="7DD9043E" w14:textId="77777777" w:rsidR="00305916" w:rsidRPr="00A75B23" w:rsidRDefault="00305916" w:rsidP="00305916">
      <w:pPr>
        <w:sectPr w:rsidR="00305916" w:rsidRPr="00A75B23" w:rsidSect="00A3184F">
          <w:headerReference w:type="default" r:id="rId12"/>
          <w:footerReference w:type="default" r:id="rId13"/>
          <w:headerReference w:type="first" r:id="rId14"/>
          <w:footerReference w:type="first" r:id="rId15"/>
          <w:pgSz w:w="11907" w:h="16840" w:code="9"/>
          <w:pgMar w:top="1134" w:right="1134" w:bottom="1418" w:left="1134" w:header="1128" w:footer="720" w:gutter="0"/>
          <w:pgNumType w:fmt="lowerRoman" w:start="1"/>
          <w:cols w:space="720"/>
          <w:titlePg/>
        </w:sectPr>
      </w:pPr>
    </w:p>
    <w:p w14:paraId="0984B0CB" w14:textId="77777777" w:rsidR="00305916" w:rsidRPr="00A75B23" w:rsidRDefault="307E5890" w:rsidP="307E5890">
      <w:pPr>
        <w:spacing w:after="120"/>
        <w:jc w:val="center"/>
        <w:rPr>
          <w:b/>
          <w:bCs/>
          <w:sz w:val="28"/>
          <w:szCs w:val="28"/>
        </w:rPr>
      </w:pPr>
      <w:r w:rsidRPr="307E5890">
        <w:rPr>
          <w:b/>
          <w:bCs/>
          <w:sz w:val="28"/>
          <w:szCs w:val="28"/>
        </w:rPr>
        <w:lastRenderedPageBreak/>
        <w:t>Table of Contents</w:t>
      </w:r>
      <w:r w:rsidR="474C36D6">
        <w:br/>
      </w:r>
    </w:p>
    <w:p w14:paraId="3DA97500" w14:textId="21D8B800" w:rsidR="002F62C2" w:rsidRDefault="00305916">
      <w:pPr>
        <w:pStyle w:val="TOC1"/>
        <w:rPr>
          <w:rFonts w:asciiTheme="minorHAnsi" w:eastAsiaTheme="minorEastAsia" w:hAnsiTheme="minorHAnsi" w:cstheme="minorBidi"/>
          <w:b w:val="0"/>
          <w:caps w:val="0"/>
          <w:sz w:val="22"/>
          <w:szCs w:val="22"/>
          <w:lang w:eastAsia="en-GB"/>
        </w:rPr>
      </w:pPr>
      <w:r w:rsidRPr="00A75B23">
        <w:rPr>
          <w:b w:val="0"/>
          <w:caps w:val="0"/>
          <w:sz w:val="24"/>
        </w:rPr>
        <w:fldChar w:fldCharType="begin"/>
      </w:r>
      <w:r w:rsidRPr="00A75B23">
        <w:rPr>
          <w:b w:val="0"/>
          <w:caps w:val="0"/>
          <w:sz w:val="24"/>
        </w:rPr>
        <w:instrText xml:space="preserve"> TOC \o "1-3" \t "annex,1" </w:instrText>
      </w:r>
      <w:r w:rsidRPr="00A75B23">
        <w:rPr>
          <w:b w:val="0"/>
          <w:caps w:val="0"/>
          <w:sz w:val="24"/>
        </w:rPr>
        <w:fldChar w:fldCharType="separate"/>
      </w:r>
      <w:r w:rsidR="002F62C2">
        <w:t>1.</w:t>
      </w:r>
      <w:r w:rsidR="002F62C2">
        <w:rPr>
          <w:rFonts w:asciiTheme="minorHAnsi" w:eastAsiaTheme="minorEastAsia" w:hAnsiTheme="minorHAnsi" w:cstheme="minorBidi"/>
          <w:b w:val="0"/>
          <w:caps w:val="0"/>
          <w:sz w:val="22"/>
          <w:szCs w:val="22"/>
          <w:lang w:eastAsia="en-GB"/>
        </w:rPr>
        <w:tab/>
      </w:r>
      <w:r w:rsidR="002F62C2">
        <w:t>INTRODUCTION</w:t>
      </w:r>
      <w:r w:rsidR="002F62C2">
        <w:tab/>
      </w:r>
      <w:r w:rsidR="002F62C2">
        <w:fldChar w:fldCharType="begin"/>
      </w:r>
      <w:r w:rsidR="002F62C2">
        <w:instrText xml:space="preserve"> PAGEREF _Toc509935233 \h </w:instrText>
      </w:r>
      <w:r w:rsidR="002F62C2">
        <w:fldChar w:fldCharType="separate"/>
      </w:r>
      <w:r w:rsidR="00F82FBD">
        <w:t>1</w:t>
      </w:r>
      <w:r w:rsidR="002F62C2">
        <w:fldChar w:fldCharType="end"/>
      </w:r>
    </w:p>
    <w:p w14:paraId="28FA6781" w14:textId="2E626111" w:rsidR="002F62C2" w:rsidRDefault="002F62C2">
      <w:pPr>
        <w:pStyle w:val="TOC2"/>
        <w:rPr>
          <w:rFonts w:asciiTheme="minorHAnsi" w:eastAsiaTheme="minorEastAsia" w:hAnsiTheme="minorHAnsi" w:cstheme="minorBidi"/>
          <w:sz w:val="22"/>
          <w:szCs w:val="22"/>
          <w:lang w:eastAsia="en-GB"/>
        </w:rPr>
      </w:pPr>
      <w:r>
        <w:t>1.1</w:t>
      </w:r>
      <w:r>
        <w:rPr>
          <w:rFonts w:asciiTheme="minorHAnsi" w:eastAsiaTheme="minorEastAsia" w:hAnsiTheme="minorHAnsi" w:cstheme="minorBidi"/>
          <w:sz w:val="22"/>
          <w:szCs w:val="22"/>
          <w:lang w:eastAsia="en-GB"/>
        </w:rPr>
        <w:tab/>
      </w:r>
      <w:r>
        <w:t>Introduction to CERN</w:t>
      </w:r>
      <w:r>
        <w:tab/>
      </w:r>
      <w:r>
        <w:fldChar w:fldCharType="begin"/>
      </w:r>
      <w:r>
        <w:instrText xml:space="preserve"> PAGEREF _Toc509935234 \h </w:instrText>
      </w:r>
      <w:r>
        <w:fldChar w:fldCharType="separate"/>
      </w:r>
      <w:r w:rsidR="00F82FBD">
        <w:t>1</w:t>
      </w:r>
      <w:r>
        <w:fldChar w:fldCharType="end"/>
      </w:r>
    </w:p>
    <w:p w14:paraId="296185EC" w14:textId="254E3A7F" w:rsidR="002F62C2" w:rsidRDefault="002F62C2">
      <w:pPr>
        <w:pStyle w:val="TOC2"/>
        <w:rPr>
          <w:rFonts w:asciiTheme="minorHAnsi" w:eastAsiaTheme="minorEastAsia" w:hAnsiTheme="minorHAnsi" w:cstheme="minorBidi"/>
          <w:sz w:val="22"/>
          <w:szCs w:val="22"/>
          <w:lang w:eastAsia="en-GB"/>
        </w:rPr>
      </w:pPr>
      <w:r>
        <w:t>1.2</w:t>
      </w:r>
      <w:r>
        <w:rPr>
          <w:rFonts w:asciiTheme="minorHAnsi" w:eastAsiaTheme="minorEastAsia" w:hAnsiTheme="minorHAnsi" w:cstheme="minorBidi"/>
          <w:sz w:val="22"/>
          <w:szCs w:val="22"/>
          <w:lang w:eastAsia="en-GB"/>
        </w:rPr>
        <w:tab/>
      </w:r>
      <w:r>
        <w:t>Introduction to the ATLAS Experiment</w:t>
      </w:r>
      <w:r>
        <w:tab/>
      </w:r>
      <w:r>
        <w:fldChar w:fldCharType="begin"/>
      </w:r>
      <w:r>
        <w:instrText xml:space="preserve"> PAGEREF _Toc509935235 \h </w:instrText>
      </w:r>
      <w:r>
        <w:fldChar w:fldCharType="separate"/>
      </w:r>
      <w:r w:rsidR="00F82FBD">
        <w:t>2</w:t>
      </w:r>
      <w:r>
        <w:fldChar w:fldCharType="end"/>
      </w:r>
    </w:p>
    <w:p w14:paraId="1D5B8235" w14:textId="006806A5" w:rsidR="002F62C2" w:rsidRDefault="002F62C2">
      <w:pPr>
        <w:pStyle w:val="TOC1"/>
        <w:rPr>
          <w:rFonts w:asciiTheme="minorHAnsi" w:eastAsiaTheme="minorEastAsia" w:hAnsiTheme="minorHAnsi" w:cstheme="minorBidi"/>
          <w:b w:val="0"/>
          <w:caps w:val="0"/>
          <w:sz w:val="22"/>
          <w:szCs w:val="22"/>
          <w:lang w:eastAsia="en-GB"/>
        </w:rPr>
      </w:pPr>
      <w:r>
        <w:t>2.</w:t>
      </w:r>
      <w:r>
        <w:rPr>
          <w:rFonts w:asciiTheme="minorHAnsi" w:eastAsiaTheme="minorEastAsia" w:hAnsiTheme="minorHAnsi" w:cstheme="minorBidi"/>
          <w:b w:val="0"/>
          <w:caps w:val="0"/>
          <w:sz w:val="22"/>
          <w:szCs w:val="22"/>
          <w:lang w:eastAsia="en-GB"/>
        </w:rPr>
        <w:tab/>
      </w:r>
      <w:r>
        <w:t>SCOPE OF THE SUPPLY</w:t>
      </w:r>
      <w:r>
        <w:tab/>
      </w:r>
      <w:r>
        <w:fldChar w:fldCharType="begin"/>
      </w:r>
      <w:r>
        <w:instrText xml:space="preserve"> PAGEREF _Toc509935236 \h </w:instrText>
      </w:r>
      <w:r>
        <w:fldChar w:fldCharType="separate"/>
      </w:r>
      <w:r w:rsidR="00F82FBD">
        <w:t>2</w:t>
      </w:r>
      <w:r>
        <w:fldChar w:fldCharType="end"/>
      </w:r>
    </w:p>
    <w:p w14:paraId="5A9EEC11" w14:textId="1F3D3B31" w:rsidR="002F62C2" w:rsidRDefault="002F62C2">
      <w:pPr>
        <w:pStyle w:val="TOC2"/>
        <w:rPr>
          <w:rFonts w:asciiTheme="minorHAnsi" w:eastAsiaTheme="minorEastAsia" w:hAnsiTheme="minorHAnsi" w:cstheme="minorBidi"/>
          <w:sz w:val="22"/>
          <w:szCs w:val="22"/>
          <w:lang w:eastAsia="en-GB"/>
        </w:rPr>
      </w:pPr>
      <w:r>
        <w:t>2.1</w:t>
      </w:r>
      <w:r>
        <w:rPr>
          <w:rFonts w:asciiTheme="minorHAnsi" w:eastAsiaTheme="minorEastAsia" w:hAnsiTheme="minorHAnsi" w:cstheme="minorBidi"/>
          <w:sz w:val="22"/>
          <w:szCs w:val="22"/>
          <w:lang w:eastAsia="en-GB"/>
        </w:rPr>
        <w:tab/>
      </w:r>
      <w:r>
        <w:t>Deliverables Included in the Supply</w:t>
      </w:r>
      <w:r>
        <w:tab/>
      </w:r>
      <w:r>
        <w:fldChar w:fldCharType="begin"/>
      </w:r>
      <w:r>
        <w:instrText xml:space="preserve"> PAGEREF _Toc509935237 \h </w:instrText>
      </w:r>
      <w:r>
        <w:fldChar w:fldCharType="separate"/>
      </w:r>
      <w:r w:rsidR="00F82FBD">
        <w:t>2</w:t>
      </w:r>
      <w:r>
        <w:fldChar w:fldCharType="end"/>
      </w:r>
    </w:p>
    <w:p w14:paraId="1DD32696" w14:textId="2E2A8A5E" w:rsidR="002F62C2" w:rsidRDefault="002F62C2">
      <w:pPr>
        <w:pStyle w:val="TOC2"/>
        <w:rPr>
          <w:rFonts w:asciiTheme="minorHAnsi" w:eastAsiaTheme="minorEastAsia" w:hAnsiTheme="minorHAnsi" w:cstheme="minorBidi"/>
          <w:sz w:val="22"/>
          <w:szCs w:val="22"/>
          <w:lang w:eastAsia="en-GB"/>
        </w:rPr>
      </w:pPr>
      <w:r>
        <w:t>2.2</w:t>
      </w:r>
      <w:r>
        <w:rPr>
          <w:rFonts w:asciiTheme="minorHAnsi" w:eastAsiaTheme="minorEastAsia" w:hAnsiTheme="minorHAnsi" w:cstheme="minorBidi"/>
          <w:sz w:val="22"/>
          <w:szCs w:val="22"/>
          <w:lang w:eastAsia="en-GB"/>
        </w:rPr>
        <w:tab/>
      </w:r>
      <w:r>
        <w:t>Required Quantity</w:t>
      </w:r>
      <w:r>
        <w:tab/>
      </w:r>
      <w:r>
        <w:fldChar w:fldCharType="begin"/>
      </w:r>
      <w:r>
        <w:instrText xml:space="preserve"> PAGEREF _Toc509935238 \h </w:instrText>
      </w:r>
      <w:r>
        <w:fldChar w:fldCharType="separate"/>
      </w:r>
      <w:r w:rsidR="00F82FBD">
        <w:t>2</w:t>
      </w:r>
      <w:r>
        <w:fldChar w:fldCharType="end"/>
      </w:r>
    </w:p>
    <w:p w14:paraId="487C1D3C" w14:textId="0FB2949D" w:rsidR="002F62C2" w:rsidRDefault="002F62C2">
      <w:pPr>
        <w:pStyle w:val="TOC2"/>
        <w:rPr>
          <w:rFonts w:asciiTheme="minorHAnsi" w:eastAsiaTheme="minorEastAsia" w:hAnsiTheme="minorHAnsi" w:cstheme="minorBidi"/>
          <w:sz w:val="22"/>
          <w:szCs w:val="22"/>
          <w:lang w:eastAsia="en-GB"/>
        </w:rPr>
      </w:pPr>
      <w:r>
        <w:t>2.3</w:t>
      </w:r>
      <w:r>
        <w:rPr>
          <w:rFonts w:asciiTheme="minorHAnsi" w:eastAsiaTheme="minorEastAsia" w:hAnsiTheme="minorHAnsi" w:cstheme="minorBidi"/>
          <w:sz w:val="22"/>
          <w:szCs w:val="22"/>
          <w:lang w:eastAsia="en-GB"/>
        </w:rPr>
        <w:tab/>
      </w:r>
      <w:r>
        <w:t>Activities at the Contractor’s Premises</w:t>
      </w:r>
      <w:r>
        <w:tab/>
      </w:r>
      <w:r>
        <w:fldChar w:fldCharType="begin"/>
      </w:r>
      <w:r>
        <w:instrText xml:space="preserve"> PAGEREF _Toc509935239 \h </w:instrText>
      </w:r>
      <w:r>
        <w:fldChar w:fldCharType="separate"/>
      </w:r>
      <w:r w:rsidR="00F82FBD">
        <w:t>3</w:t>
      </w:r>
      <w:r>
        <w:fldChar w:fldCharType="end"/>
      </w:r>
    </w:p>
    <w:p w14:paraId="5C7A7158" w14:textId="6E401AAF" w:rsidR="002F62C2" w:rsidRDefault="002F62C2">
      <w:pPr>
        <w:pStyle w:val="TOC2"/>
        <w:rPr>
          <w:rFonts w:asciiTheme="minorHAnsi" w:eastAsiaTheme="minorEastAsia" w:hAnsiTheme="minorHAnsi" w:cstheme="minorBidi"/>
          <w:sz w:val="22"/>
          <w:szCs w:val="22"/>
          <w:lang w:eastAsia="en-GB"/>
        </w:rPr>
      </w:pPr>
      <w:r>
        <w:t>2.4</w:t>
      </w:r>
      <w:r>
        <w:rPr>
          <w:rFonts w:asciiTheme="minorHAnsi" w:eastAsiaTheme="minorEastAsia" w:hAnsiTheme="minorHAnsi" w:cstheme="minorBidi"/>
          <w:sz w:val="22"/>
          <w:szCs w:val="22"/>
          <w:lang w:eastAsia="en-GB"/>
        </w:rPr>
        <w:tab/>
      </w:r>
      <w:r>
        <w:t>Items and Services provided by CERN</w:t>
      </w:r>
      <w:r>
        <w:tab/>
      </w:r>
      <w:r>
        <w:fldChar w:fldCharType="begin"/>
      </w:r>
      <w:r>
        <w:instrText xml:space="preserve"> PAGEREF _Toc509935240 \h </w:instrText>
      </w:r>
      <w:r>
        <w:fldChar w:fldCharType="separate"/>
      </w:r>
      <w:r w:rsidR="00F82FBD">
        <w:t>3</w:t>
      </w:r>
      <w:r>
        <w:fldChar w:fldCharType="end"/>
      </w:r>
    </w:p>
    <w:p w14:paraId="605B220C" w14:textId="0FA11A15" w:rsidR="002F62C2" w:rsidRDefault="002F62C2">
      <w:pPr>
        <w:pStyle w:val="TOC3"/>
        <w:rPr>
          <w:rFonts w:asciiTheme="minorHAnsi" w:eastAsiaTheme="minorEastAsia" w:hAnsiTheme="minorHAnsi" w:cstheme="minorBidi"/>
          <w:i w:val="0"/>
          <w:sz w:val="22"/>
          <w:szCs w:val="22"/>
          <w:lang w:eastAsia="en-GB"/>
        </w:rPr>
      </w:pPr>
      <w:r w:rsidRPr="00A70FA3">
        <w:rPr>
          <w:lang w:val="en-US"/>
        </w:rPr>
        <w:t>2.4.1</w:t>
      </w:r>
      <w:r>
        <w:rPr>
          <w:rFonts w:asciiTheme="minorHAnsi" w:eastAsiaTheme="minorEastAsia" w:hAnsiTheme="minorHAnsi" w:cstheme="minorBidi"/>
          <w:i w:val="0"/>
          <w:sz w:val="22"/>
          <w:szCs w:val="22"/>
          <w:lang w:eastAsia="en-GB"/>
        </w:rPr>
        <w:tab/>
      </w:r>
      <w:r w:rsidRPr="00A70FA3">
        <w:rPr>
          <w:lang w:val="en-US"/>
        </w:rPr>
        <w:t>Delivery Acknowledgement by the Contractor</w:t>
      </w:r>
      <w:r>
        <w:tab/>
      </w:r>
      <w:r>
        <w:fldChar w:fldCharType="begin"/>
      </w:r>
      <w:r>
        <w:instrText xml:space="preserve"> PAGEREF _Toc509935243 \h </w:instrText>
      </w:r>
      <w:r>
        <w:fldChar w:fldCharType="separate"/>
      </w:r>
      <w:r w:rsidR="00F82FBD">
        <w:t>3</w:t>
      </w:r>
      <w:r>
        <w:fldChar w:fldCharType="end"/>
      </w:r>
    </w:p>
    <w:p w14:paraId="23360179" w14:textId="65C0BC17" w:rsidR="002F62C2" w:rsidRDefault="002F62C2">
      <w:pPr>
        <w:pStyle w:val="TOC3"/>
        <w:rPr>
          <w:rFonts w:asciiTheme="minorHAnsi" w:eastAsiaTheme="minorEastAsia" w:hAnsiTheme="minorHAnsi" w:cstheme="minorBidi"/>
          <w:i w:val="0"/>
          <w:sz w:val="22"/>
          <w:szCs w:val="22"/>
          <w:lang w:eastAsia="en-GB"/>
        </w:rPr>
      </w:pPr>
      <w:r w:rsidRPr="00A70FA3">
        <w:rPr>
          <w:lang w:val="en-US"/>
        </w:rPr>
        <w:t>2.4.2</w:t>
      </w:r>
      <w:r>
        <w:rPr>
          <w:rFonts w:asciiTheme="minorHAnsi" w:eastAsiaTheme="minorEastAsia" w:hAnsiTheme="minorHAnsi" w:cstheme="minorBidi"/>
          <w:i w:val="0"/>
          <w:sz w:val="22"/>
          <w:szCs w:val="22"/>
          <w:lang w:eastAsia="en-GB"/>
        </w:rPr>
        <w:tab/>
      </w:r>
      <w:r w:rsidRPr="00A70FA3">
        <w:rPr>
          <w:lang w:val="en-US"/>
        </w:rPr>
        <w:t>Acceptance of Furnished Components by the Contractor</w:t>
      </w:r>
      <w:r>
        <w:tab/>
      </w:r>
      <w:r>
        <w:fldChar w:fldCharType="begin"/>
      </w:r>
      <w:r>
        <w:instrText xml:space="preserve"> PAGEREF _Toc509935244 \h </w:instrText>
      </w:r>
      <w:r>
        <w:fldChar w:fldCharType="separate"/>
      </w:r>
      <w:r w:rsidR="00F82FBD">
        <w:t>4</w:t>
      </w:r>
      <w:r>
        <w:fldChar w:fldCharType="end"/>
      </w:r>
    </w:p>
    <w:p w14:paraId="69E35400" w14:textId="523BBBBC" w:rsidR="002F62C2" w:rsidRDefault="002F62C2">
      <w:pPr>
        <w:pStyle w:val="TOC3"/>
        <w:rPr>
          <w:rFonts w:asciiTheme="minorHAnsi" w:eastAsiaTheme="minorEastAsia" w:hAnsiTheme="minorHAnsi" w:cstheme="minorBidi"/>
          <w:i w:val="0"/>
          <w:sz w:val="22"/>
          <w:szCs w:val="22"/>
          <w:lang w:eastAsia="en-GB"/>
        </w:rPr>
      </w:pPr>
      <w:r w:rsidRPr="00A70FA3">
        <w:rPr>
          <w:lang w:val="en-US"/>
        </w:rPr>
        <w:t>2.4.3</w:t>
      </w:r>
      <w:r>
        <w:rPr>
          <w:rFonts w:asciiTheme="minorHAnsi" w:eastAsiaTheme="minorEastAsia" w:hAnsiTheme="minorHAnsi" w:cstheme="minorBidi"/>
          <w:i w:val="0"/>
          <w:sz w:val="22"/>
          <w:szCs w:val="22"/>
          <w:lang w:eastAsia="en-GB"/>
        </w:rPr>
        <w:tab/>
      </w:r>
      <w:r w:rsidRPr="00A70FA3">
        <w:rPr>
          <w:lang w:val="en-US"/>
        </w:rPr>
        <w:t>Furnished Components during the Warranty Period</w:t>
      </w:r>
      <w:r>
        <w:tab/>
      </w:r>
      <w:r>
        <w:fldChar w:fldCharType="begin"/>
      </w:r>
      <w:r>
        <w:instrText xml:space="preserve"> PAGEREF _Toc509935245 \h </w:instrText>
      </w:r>
      <w:r>
        <w:fldChar w:fldCharType="separate"/>
      </w:r>
      <w:r w:rsidR="00F82FBD">
        <w:t>4</w:t>
      </w:r>
      <w:r>
        <w:fldChar w:fldCharType="end"/>
      </w:r>
    </w:p>
    <w:p w14:paraId="511A640F" w14:textId="40E019B8" w:rsidR="002F62C2" w:rsidRDefault="002F62C2">
      <w:pPr>
        <w:pStyle w:val="TOC3"/>
        <w:rPr>
          <w:rFonts w:asciiTheme="minorHAnsi" w:eastAsiaTheme="minorEastAsia" w:hAnsiTheme="minorHAnsi" w:cstheme="minorBidi"/>
          <w:i w:val="0"/>
          <w:sz w:val="22"/>
          <w:szCs w:val="22"/>
          <w:lang w:eastAsia="en-GB"/>
        </w:rPr>
      </w:pPr>
      <w:r w:rsidRPr="00A70FA3">
        <w:rPr>
          <w:lang w:val="en-US"/>
        </w:rPr>
        <w:t>2.4.4</w:t>
      </w:r>
      <w:r>
        <w:rPr>
          <w:rFonts w:asciiTheme="minorHAnsi" w:eastAsiaTheme="minorEastAsia" w:hAnsiTheme="minorHAnsi" w:cstheme="minorBidi"/>
          <w:i w:val="0"/>
          <w:sz w:val="22"/>
          <w:szCs w:val="22"/>
          <w:lang w:eastAsia="en-GB"/>
        </w:rPr>
        <w:tab/>
      </w:r>
      <w:r w:rsidRPr="00A70FA3">
        <w:rPr>
          <w:lang w:val="en-US"/>
        </w:rPr>
        <w:t>Test bench</w:t>
      </w:r>
      <w:r>
        <w:tab/>
      </w:r>
      <w:r>
        <w:fldChar w:fldCharType="begin"/>
      </w:r>
      <w:r>
        <w:instrText xml:space="preserve"> PAGEREF _Toc509935250 \h </w:instrText>
      </w:r>
      <w:r>
        <w:fldChar w:fldCharType="separate"/>
      </w:r>
      <w:r w:rsidR="00F82FBD">
        <w:t>4</w:t>
      </w:r>
      <w:r>
        <w:fldChar w:fldCharType="end"/>
      </w:r>
    </w:p>
    <w:p w14:paraId="7C7D680A" w14:textId="042CB265" w:rsidR="002F62C2" w:rsidRDefault="002F62C2">
      <w:pPr>
        <w:pStyle w:val="TOC2"/>
        <w:rPr>
          <w:rFonts w:asciiTheme="minorHAnsi" w:eastAsiaTheme="minorEastAsia" w:hAnsiTheme="minorHAnsi" w:cstheme="minorBidi"/>
          <w:sz w:val="22"/>
          <w:szCs w:val="22"/>
          <w:lang w:eastAsia="en-GB"/>
        </w:rPr>
      </w:pPr>
      <w:r>
        <w:t>2.5</w:t>
      </w:r>
      <w:r>
        <w:rPr>
          <w:rFonts w:asciiTheme="minorHAnsi" w:eastAsiaTheme="minorEastAsia" w:hAnsiTheme="minorHAnsi" w:cstheme="minorBidi"/>
          <w:sz w:val="22"/>
          <w:szCs w:val="22"/>
          <w:lang w:eastAsia="en-GB"/>
        </w:rPr>
        <w:tab/>
      </w:r>
      <w:r>
        <w:t>Options</w:t>
      </w:r>
      <w:r>
        <w:tab/>
      </w:r>
      <w:r>
        <w:fldChar w:fldCharType="begin"/>
      </w:r>
      <w:r>
        <w:instrText xml:space="preserve"> PAGEREF _Toc509935251 \h </w:instrText>
      </w:r>
      <w:r>
        <w:fldChar w:fldCharType="separate"/>
      </w:r>
      <w:r w:rsidR="00F82FBD">
        <w:t>5</w:t>
      </w:r>
      <w:r>
        <w:fldChar w:fldCharType="end"/>
      </w:r>
    </w:p>
    <w:p w14:paraId="720D4A9B" w14:textId="29844E28" w:rsidR="002F62C2" w:rsidRDefault="002F62C2">
      <w:pPr>
        <w:pStyle w:val="TOC1"/>
        <w:rPr>
          <w:rFonts w:asciiTheme="minorHAnsi" w:eastAsiaTheme="minorEastAsia" w:hAnsiTheme="minorHAnsi" w:cstheme="minorBidi"/>
          <w:b w:val="0"/>
          <w:caps w:val="0"/>
          <w:sz w:val="22"/>
          <w:szCs w:val="22"/>
          <w:lang w:eastAsia="en-GB"/>
        </w:rPr>
      </w:pPr>
      <w:r>
        <w:t>3.</w:t>
      </w:r>
      <w:r>
        <w:rPr>
          <w:rFonts w:asciiTheme="minorHAnsi" w:eastAsiaTheme="minorEastAsia" w:hAnsiTheme="minorHAnsi" w:cstheme="minorBidi"/>
          <w:b w:val="0"/>
          <w:caps w:val="0"/>
          <w:sz w:val="22"/>
          <w:szCs w:val="22"/>
          <w:lang w:eastAsia="en-GB"/>
        </w:rPr>
        <w:tab/>
      </w:r>
      <w:r>
        <w:t>Technical requirements</w:t>
      </w:r>
      <w:r>
        <w:tab/>
      </w:r>
      <w:r>
        <w:fldChar w:fldCharType="begin"/>
      </w:r>
      <w:r>
        <w:instrText xml:space="preserve"> PAGEREF _Toc509935253 \h </w:instrText>
      </w:r>
      <w:r>
        <w:fldChar w:fldCharType="separate"/>
      </w:r>
      <w:r w:rsidR="00F82FBD">
        <w:t>5</w:t>
      </w:r>
      <w:r>
        <w:fldChar w:fldCharType="end"/>
      </w:r>
    </w:p>
    <w:p w14:paraId="02F409A2" w14:textId="358C0369" w:rsidR="002F62C2" w:rsidRDefault="002F62C2">
      <w:pPr>
        <w:pStyle w:val="TOC2"/>
        <w:rPr>
          <w:rFonts w:asciiTheme="minorHAnsi" w:eastAsiaTheme="minorEastAsia" w:hAnsiTheme="minorHAnsi" w:cstheme="minorBidi"/>
          <w:sz w:val="22"/>
          <w:szCs w:val="22"/>
          <w:lang w:eastAsia="en-GB"/>
        </w:rPr>
      </w:pPr>
      <w:r w:rsidRPr="00A70FA3">
        <w:rPr>
          <w:bCs/>
        </w:rPr>
        <w:t>3.1</w:t>
      </w:r>
      <w:r>
        <w:rPr>
          <w:rFonts w:asciiTheme="minorHAnsi" w:eastAsiaTheme="minorEastAsia" w:hAnsiTheme="minorHAnsi" w:cstheme="minorBidi"/>
          <w:sz w:val="22"/>
          <w:szCs w:val="22"/>
          <w:lang w:eastAsia="en-GB"/>
        </w:rPr>
        <w:tab/>
      </w:r>
      <w:r w:rsidRPr="00A70FA3">
        <w:rPr>
          <w:bCs/>
        </w:rPr>
        <w:t>General Description</w:t>
      </w:r>
      <w:r>
        <w:tab/>
      </w:r>
      <w:r>
        <w:fldChar w:fldCharType="begin"/>
      </w:r>
      <w:r>
        <w:instrText xml:space="preserve"> PAGEREF _Toc509935254 \h </w:instrText>
      </w:r>
      <w:r>
        <w:fldChar w:fldCharType="separate"/>
      </w:r>
      <w:r w:rsidR="00F82FBD">
        <w:t>5</w:t>
      </w:r>
      <w:r>
        <w:fldChar w:fldCharType="end"/>
      </w:r>
    </w:p>
    <w:p w14:paraId="67223FED" w14:textId="55123CAC" w:rsidR="002F62C2" w:rsidRDefault="002F62C2">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Printed Circuit Boards</w:t>
      </w:r>
      <w:r>
        <w:tab/>
      </w:r>
      <w:r>
        <w:fldChar w:fldCharType="begin"/>
      </w:r>
      <w:r>
        <w:instrText xml:space="preserve"> PAGEREF _Toc509935255 \h </w:instrText>
      </w:r>
      <w:r>
        <w:fldChar w:fldCharType="separate"/>
      </w:r>
      <w:r w:rsidR="00F82FBD">
        <w:t>5</w:t>
      </w:r>
      <w:r>
        <w:fldChar w:fldCharType="end"/>
      </w:r>
    </w:p>
    <w:p w14:paraId="27FB4A28" w14:textId="39F73865" w:rsidR="002F62C2" w:rsidRDefault="002F62C2">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Assembly Work</w:t>
      </w:r>
      <w:r>
        <w:tab/>
      </w:r>
      <w:r>
        <w:fldChar w:fldCharType="begin"/>
      </w:r>
      <w:r>
        <w:instrText xml:space="preserve"> PAGEREF _Toc509935256 \h </w:instrText>
      </w:r>
      <w:r>
        <w:fldChar w:fldCharType="separate"/>
      </w:r>
      <w:r w:rsidR="00F82FBD">
        <w:t>5</w:t>
      </w:r>
      <w:r>
        <w:fldChar w:fldCharType="end"/>
      </w:r>
    </w:p>
    <w:p w14:paraId="6E58AFF4" w14:textId="682459BC" w:rsidR="002F62C2" w:rsidRDefault="002F62C2">
      <w:pPr>
        <w:pStyle w:val="TOC3"/>
        <w:rPr>
          <w:rFonts w:asciiTheme="minorHAnsi" w:eastAsiaTheme="minorEastAsia" w:hAnsiTheme="minorHAnsi" w:cstheme="minorBidi"/>
          <w:i w:val="0"/>
          <w:sz w:val="22"/>
          <w:szCs w:val="22"/>
          <w:lang w:eastAsia="en-GB"/>
        </w:rPr>
      </w:pPr>
      <w:r>
        <w:t>3.3.1</w:t>
      </w:r>
      <w:r>
        <w:rPr>
          <w:rFonts w:asciiTheme="minorHAnsi" w:eastAsiaTheme="minorEastAsia" w:hAnsiTheme="minorHAnsi" w:cstheme="minorBidi"/>
          <w:i w:val="0"/>
          <w:sz w:val="22"/>
          <w:szCs w:val="22"/>
          <w:lang w:eastAsia="en-GB"/>
        </w:rPr>
        <w:tab/>
      </w:r>
      <w:r>
        <w:t>Assembly of Printed Circuit Boards</w:t>
      </w:r>
      <w:r>
        <w:tab/>
      </w:r>
      <w:r>
        <w:fldChar w:fldCharType="begin"/>
      </w:r>
      <w:r>
        <w:instrText xml:space="preserve"> PAGEREF _Toc509935257 \h </w:instrText>
      </w:r>
      <w:r>
        <w:fldChar w:fldCharType="separate"/>
      </w:r>
      <w:r w:rsidR="00F82FBD">
        <w:t>5</w:t>
      </w:r>
      <w:r>
        <w:fldChar w:fldCharType="end"/>
      </w:r>
    </w:p>
    <w:p w14:paraId="5B631229" w14:textId="15942BEB" w:rsidR="002F62C2" w:rsidRDefault="002F62C2">
      <w:pPr>
        <w:pStyle w:val="TOC3"/>
        <w:rPr>
          <w:rFonts w:asciiTheme="minorHAnsi" w:eastAsiaTheme="minorEastAsia" w:hAnsiTheme="minorHAnsi" w:cstheme="minorBidi"/>
          <w:i w:val="0"/>
          <w:sz w:val="22"/>
          <w:szCs w:val="22"/>
          <w:lang w:eastAsia="en-GB"/>
        </w:rPr>
      </w:pPr>
      <w:r>
        <w:t>3.3.2</w:t>
      </w:r>
      <w:r>
        <w:rPr>
          <w:rFonts w:asciiTheme="minorHAnsi" w:eastAsiaTheme="minorEastAsia" w:hAnsiTheme="minorHAnsi" w:cstheme="minorBidi"/>
          <w:i w:val="0"/>
          <w:sz w:val="22"/>
          <w:szCs w:val="22"/>
          <w:lang w:eastAsia="en-GB"/>
        </w:rPr>
        <w:tab/>
      </w:r>
      <w:r>
        <w:t>Identification</w:t>
      </w:r>
      <w:r>
        <w:tab/>
      </w:r>
      <w:r>
        <w:fldChar w:fldCharType="begin"/>
      </w:r>
      <w:r>
        <w:instrText xml:space="preserve"> PAGEREF _Toc509935258 \h </w:instrText>
      </w:r>
      <w:r>
        <w:fldChar w:fldCharType="separate"/>
      </w:r>
      <w:r w:rsidR="00F82FBD">
        <w:t>6</w:t>
      </w:r>
      <w:r>
        <w:fldChar w:fldCharType="end"/>
      </w:r>
    </w:p>
    <w:p w14:paraId="02BC85BE" w14:textId="03BF0BFD" w:rsidR="002F62C2" w:rsidRDefault="002F62C2">
      <w:pPr>
        <w:pStyle w:val="TOC2"/>
        <w:rPr>
          <w:rFonts w:asciiTheme="minorHAnsi" w:eastAsiaTheme="minorEastAsia" w:hAnsiTheme="minorHAnsi" w:cstheme="minorBidi"/>
          <w:sz w:val="22"/>
          <w:szCs w:val="22"/>
          <w:lang w:eastAsia="en-GB"/>
        </w:rPr>
      </w:pPr>
      <w:r>
        <w:t>3.4</w:t>
      </w:r>
      <w:r>
        <w:rPr>
          <w:rFonts w:asciiTheme="minorHAnsi" w:eastAsiaTheme="minorEastAsia" w:hAnsiTheme="minorHAnsi" w:cstheme="minorBidi"/>
          <w:sz w:val="22"/>
          <w:szCs w:val="22"/>
          <w:lang w:eastAsia="en-GB"/>
        </w:rPr>
        <w:tab/>
      </w:r>
      <w:r>
        <w:t>Applicable Standards, Rules and Regulations</w:t>
      </w:r>
      <w:r>
        <w:tab/>
      </w:r>
      <w:r>
        <w:fldChar w:fldCharType="begin"/>
      </w:r>
      <w:r>
        <w:instrText xml:space="preserve"> PAGEREF _Toc509935259 \h </w:instrText>
      </w:r>
      <w:r>
        <w:fldChar w:fldCharType="separate"/>
      </w:r>
      <w:r w:rsidR="00F82FBD">
        <w:t>6</w:t>
      </w:r>
      <w:r>
        <w:fldChar w:fldCharType="end"/>
      </w:r>
    </w:p>
    <w:p w14:paraId="15636B25" w14:textId="3180CCEA" w:rsidR="002F62C2" w:rsidRDefault="002F62C2">
      <w:pPr>
        <w:pStyle w:val="TOC3"/>
        <w:rPr>
          <w:rFonts w:asciiTheme="minorHAnsi" w:eastAsiaTheme="minorEastAsia" w:hAnsiTheme="minorHAnsi" w:cstheme="minorBidi"/>
          <w:i w:val="0"/>
          <w:sz w:val="22"/>
          <w:szCs w:val="22"/>
          <w:lang w:eastAsia="en-GB"/>
        </w:rPr>
      </w:pPr>
      <w:r w:rsidRPr="00A70FA3">
        <w:rPr>
          <w:lang w:val="en-US"/>
        </w:rPr>
        <w:t>3.4.1</w:t>
      </w:r>
      <w:r>
        <w:rPr>
          <w:rFonts w:asciiTheme="minorHAnsi" w:eastAsiaTheme="minorEastAsia" w:hAnsiTheme="minorHAnsi" w:cstheme="minorBidi"/>
          <w:i w:val="0"/>
          <w:sz w:val="22"/>
          <w:szCs w:val="22"/>
          <w:lang w:eastAsia="en-GB"/>
        </w:rPr>
        <w:tab/>
      </w:r>
      <w:r w:rsidRPr="00A70FA3">
        <w:rPr>
          <w:lang w:val="en-US"/>
        </w:rPr>
        <w:t>CERN Regulations</w:t>
      </w:r>
      <w:r>
        <w:tab/>
      </w:r>
      <w:r>
        <w:fldChar w:fldCharType="begin"/>
      </w:r>
      <w:r>
        <w:instrText xml:space="preserve"> PAGEREF _Toc509935260 \h </w:instrText>
      </w:r>
      <w:r>
        <w:fldChar w:fldCharType="separate"/>
      </w:r>
      <w:r w:rsidR="00F82FBD">
        <w:t>6</w:t>
      </w:r>
      <w:r>
        <w:fldChar w:fldCharType="end"/>
      </w:r>
    </w:p>
    <w:p w14:paraId="221228DC" w14:textId="3D9DEC14" w:rsidR="002F62C2" w:rsidRDefault="002F62C2">
      <w:pPr>
        <w:pStyle w:val="TOC3"/>
        <w:rPr>
          <w:rFonts w:asciiTheme="minorHAnsi" w:eastAsiaTheme="minorEastAsia" w:hAnsiTheme="minorHAnsi" w:cstheme="minorBidi"/>
          <w:i w:val="0"/>
          <w:sz w:val="22"/>
          <w:szCs w:val="22"/>
          <w:lang w:eastAsia="en-GB"/>
        </w:rPr>
      </w:pPr>
      <w:r w:rsidRPr="00A70FA3">
        <w:rPr>
          <w:lang w:val="en-US"/>
        </w:rPr>
        <w:t>3.4.2</w:t>
      </w:r>
      <w:r>
        <w:rPr>
          <w:rFonts w:asciiTheme="minorHAnsi" w:eastAsiaTheme="minorEastAsia" w:hAnsiTheme="minorHAnsi" w:cstheme="minorBidi"/>
          <w:i w:val="0"/>
          <w:sz w:val="22"/>
          <w:szCs w:val="22"/>
          <w:lang w:eastAsia="en-GB"/>
        </w:rPr>
        <w:tab/>
      </w:r>
      <w:r w:rsidRPr="00A70FA3">
        <w:rPr>
          <w:lang w:val="en-US"/>
        </w:rPr>
        <w:t>EU Regulations</w:t>
      </w:r>
      <w:r>
        <w:tab/>
      </w:r>
      <w:r>
        <w:fldChar w:fldCharType="begin"/>
      </w:r>
      <w:r>
        <w:instrText xml:space="preserve"> PAGEREF _Toc509935261 \h </w:instrText>
      </w:r>
      <w:r>
        <w:fldChar w:fldCharType="separate"/>
      </w:r>
      <w:r w:rsidR="00F82FBD">
        <w:t>6</w:t>
      </w:r>
      <w:r>
        <w:fldChar w:fldCharType="end"/>
      </w:r>
    </w:p>
    <w:p w14:paraId="2DB6562A" w14:textId="557407CA" w:rsidR="002F62C2" w:rsidRDefault="002F62C2">
      <w:pPr>
        <w:pStyle w:val="TOC3"/>
        <w:rPr>
          <w:rFonts w:asciiTheme="minorHAnsi" w:eastAsiaTheme="minorEastAsia" w:hAnsiTheme="minorHAnsi" w:cstheme="minorBidi"/>
          <w:i w:val="0"/>
          <w:sz w:val="22"/>
          <w:szCs w:val="22"/>
          <w:lang w:eastAsia="en-GB"/>
        </w:rPr>
      </w:pPr>
      <w:r w:rsidRPr="00A70FA3">
        <w:rPr>
          <w:lang w:val="en-US"/>
        </w:rPr>
        <w:t>3.4.3</w:t>
      </w:r>
      <w:r>
        <w:rPr>
          <w:rFonts w:asciiTheme="minorHAnsi" w:eastAsiaTheme="minorEastAsia" w:hAnsiTheme="minorHAnsi" w:cstheme="minorBidi"/>
          <w:i w:val="0"/>
          <w:sz w:val="22"/>
          <w:szCs w:val="22"/>
          <w:lang w:eastAsia="en-GB"/>
        </w:rPr>
        <w:tab/>
      </w:r>
      <w:r w:rsidRPr="00A70FA3">
        <w:rPr>
          <w:lang w:val="en-US"/>
        </w:rPr>
        <w:t>International Standards</w:t>
      </w:r>
      <w:r>
        <w:tab/>
      </w:r>
      <w:r>
        <w:fldChar w:fldCharType="begin"/>
      </w:r>
      <w:r>
        <w:instrText xml:space="preserve"> PAGEREF _Toc509935262 \h </w:instrText>
      </w:r>
      <w:r>
        <w:fldChar w:fldCharType="separate"/>
      </w:r>
      <w:r w:rsidR="00F82FBD">
        <w:t>6</w:t>
      </w:r>
      <w:r>
        <w:fldChar w:fldCharType="end"/>
      </w:r>
    </w:p>
    <w:p w14:paraId="471465B8" w14:textId="5ECB6E45" w:rsidR="002F62C2" w:rsidRDefault="002F62C2">
      <w:pPr>
        <w:pStyle w:val="TOC2"/>
        <w:rPr>
          <w:rFonts w:asciiTheme="minorHAnsi" w:eastAsiaTheme="minorEastAsia" w:hAnsiTheme="minorHAnsi" w:cstheme="minorBidi"/>
          <w:sz w:val="22"/>
          <w:szCs w:val="22"/>
          <w:lang w:eastAsia="en-GB"/>
        </w:rPr>
      </w:pPr>
      <w:r>
        <w:t>3.5</w:t>
      </w:r>
      <w:r>
        <w:rPr>
          <w:rFonts w:asciiTheme="minorHAnsi" w:eastAsiaTheme="minorEastAsia" w:hAnsiTheme="minorHAnsi" w:cstheme="minorBidi"/>
          <w:sz w:val="22"/>
          <w:szCs w:val="22"/>
          <w:lang w:eastAsia="en-GB"/>
        </w:rPr>
        <w:tab/>
      </w:r>
      <w:r>
        <w:t>Specific Material Requirements</w:t>
      </w:r>
      <w:r>
        <w:tab/>
      </w:r>
      <w:r>
        <w:fldChar w:fldCharType="begin"/>
      </w:r>
      <w:r>
        <w:instrText xml:space="preserve"> PAGEREF _Toc509935263 \h </w:instrText>
      </w:r>
      <w:r>
        <w:fldChar w:fldCharType="separate"/>
      </w:r>
      <w:r w:rsidR="00F82FBD">
        <w:t>7</w:t>
      </w:r>
      <w:r>
        <w:fldChar w:fldCharType="end"/>
      </w:r>
    </w:p>
    <w:p w14:paraId="748F2339" w14:textId="13D3A225" w:rsidR="002F62C2" w:rsidRDefault="002F62C2">
      <w:pPr>
        <w:pStyle w:val="TOC2"/>
        <w:rPr>
          <w:rFonts w:asciiTheme="minorHAnsi" w:eastAsiaTheme="minorEastAsia" w:hAnsiTheme="minorHAnsi" w:cstheme="minorBidi"/>
          <w:sz w:val="22"/>
          <w:szCs w:val="22"/>
          <w:lang w:eastAsia="en-GB"/>
        </w:rPr>
      </w:pPr>
      <w:r>
        <w:t>3.6</w:t>
      </w:r>
      <w:r>
        <w:rPr>
          <w:rFonts w:asciiTheme="minorHAnsi" w:eastAsiaTheme="minorEastAsia" w:hAnsiTheme="minorHAnsi" w:cstheme="minorBidi"/>
          <w:sz w:val="22"/>
          <w:szCs w:val="22"/>
          <w:lang w:eastAsia="en-GB"/>
        </w:rPr>
        <w:tab/>
      </w:r>
      <w:r>
        <w:t>Manufacturing and Tooling</w:t>
      </w:r>
      <w:r>
        <w:tab/>
      </w:r>
      <w:r>
        <w:fldChar w:fldCharType="begin"/>
      </w:r>
      <w:r>
        <w:instrText xml:space="preserve"> PAGEREF _Toc509935279 \h </w:instrText>
      </w:r>
      <w:r>
        <w:fldChar w:fldCharType="separate"/>
      </w:r>
      <w:r w:rsidR="00F82FBD">
        <w:t>7</w:t>
      </w:r>
      <w:r>
        <w:fldChar w:fldCharType="end"/>
      </w:r>
    </w:p>
    <w:p w14:paraId="32474AAD" w14:textId="5691A0F8" w:rsidR="002F62C2" w:rsidRDefault="002F62C2">
      <w:pPr>
        <w:pStyle w:val="TOC2"/>
        <w:rPr>
          <w:rFonts w:asciiTheme="minorHAnsi" w:eastAsiaTheme="minorEastAsia" w:hAnsiTheme="minorHAnsi" w:cstheme="minorBidi"/>
          <w:sz w:val="22"/>
          <w:szCs w:val="22"/>
          <w:lang w:eastAsia="en-GB"/>
        </w:rPr>
      </w:pPr>
      <w:r>
        <w:t>3.7</w:t>
      </w:r>
      <w:r>
        <w:rPr>
          <w:rFonts w:asciiTheme="minorHAnsi" w:eastAsiaTheme="minorEastAsia" w:hAnsiTheme="minorHAnsi" w:cstheme="minorBidi"/>
          <w:sz w:val="22"/>
          <w:szCs w:val="22"/>
          <w:lang w:eastAsia="en-GB"/>
        </w:rPr>
        <w:tab/>
      </w:r>
      <w:r>
        <w:t>Operational and Environmental Conditions</w:t>
      </w:r>
      <w:r>
        <w:tab/>
      </w:r>
      <w:r>
        <w:fldChar w:fldCharType="begin"/>
      </w:r>
      <w:r>
        <w:instrText xml:space="preserve"> PAGEREF _Toc509935285 \h </w:instrText>
      </w:r>
      <w:r>
        <w:fldChar w:fldCharType="separate"/>
      </w:r>
      <w:r w:rsidR="00F82FBD">
        <w:t>7</w:t>
      </w:r>
      <w:r>
        <w:fldChar w:fldCharType="end"/>
      </w:r>
    </w:p>
    <w:p w14:paraId="7408AA2F" w14:textId="4644027A" w:rsidR="002F62C2" w:rsidRDefault="002F62C2">
      <w:pPr>
        <w:pStyle w:val="TOC2"/>
        <w:rPr>
          <w:rFonts w:asciiTheme="minorHAnsi" w:eastAsiaTheme="minorEastAsia" w:hAnsiTheme="minorHAnsi" w:cstheme="minorBidi"/>
          <w:sz w:val="22"/>
          <w:szCs w:val="22"/>
          <w:lang w:eastAsia="en-GB"/>
        </w:rPr>
      </w:pPr>
      <w:r>
        <w:t>3.8</w:t>
      </w:r>
      <w:r>
        <w:rPr>
          <w:rFonts w:asciiTheme="minorHAnsi" w:eastAsiaTheme="minorEastAsia" w:hAnsiTheme="minorHAnsi" w:cstheme="minorBidi"/>
          <w:sz w:val="22"/>
          <w:szCs w:val="22"/>
          <w:lang w:eastAsia="en-GB"/>
        </w:rPr>
        <w:tab/>
      </w:r>
      <w:r>
        <w:t>Quality Assurance and Documentation</w:t>
      </w:r>
      <w:r>
        <w:tab/>
      </w:r>
      <w:r>
        <w:fldChar w:fldCharType="begin"/>
      </w:r>
      <w:r>
        <w:instrText xml:space="preserve"> PAGEREF _Toc509935286 \h </w:instrText>
      </w:r>
      <w:r>
        <w:fldChar w:fldCharType="separate"/>
      </w:r>
      <w:r w:rsidR="00F82FBD">
        <w:t>8</w:t>
      </w:r>
      <w:r>
        <w:fldChar w:fldCharType="end"/>
      </w:r>
    </w:p>
    <w:p w14:paraId="0B75B707" w14:textId="728A6B5C" w:rsidR="002F62C2" w:rsidRDefault="002F62C2">
      <w:pPr>
        <w:pStyle w:val="TOC1"/>
        <w:rPr>
          <w:rFonts w:asciiTheme="minorHAnsi" w:eastAsiaTheme="minorEastAsia" w:hAnsiTheme="minorHAnsi" w:cstheme="minorBidi"/>
          <w:b w:val="0"/>
          <w:caps w:val="0"/>
          <w:sz w:val="22"/>
          <w:szCs w:val="22"/>
          <w:lang w:eastAsia="en-GB"/>
        </w:rPr>
      </w:pPr>
      <w:r>
        <w:t>4.</w:t>
      </w:r>
      <w:r>
        <w:rPr>
          <w:rFonts w:asciiTheme="minorHAnsi" w:eastAsiaTheme="minorEastAsia" w:hAnsiTheme="minorHAnsi" w:cstheme="minorBidi"/>
          <w:b w:val="0"/>
          <w:caps w:val="0"/>
          <w:sz w:val="22"/>
          <w:szCs w:val="22"/>
          <w:lang w:eastAsia="en-GB"/>
        </w:rPr>
        <w:tab/>
      </w:r>
      <w:r>
        <w:t>performance of the Contract</w:t>
      </w:r>
      <w:r>
        <w:tab/>
      </w:r>
      <w:r>
        <w:fldChar w:fldCharType="begin"/>
      </w:r>
      <w:r>
        <w:instrText xml:space="preserve"> PAGEREF _Toc509935291 \h </w:instrText>
      </w:r>
      <w:r>
        <w:fldChar w:fldCharType="separate"/>
      </w:r>
      <w:r w:rsidR="00F82FBD">
        <w:t>8</w:t>
      </w:r>
      <w:r>
        <w:fldChar w:fldCharType="end"/>
      </w:r>
    </w:p>
    <w:p w14:paraId="3DFB3506" w14:textId="5E5242B0" w:rsidR="002F62C2" w:rsidRDefault="002F62C2">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Production Process</w:t>
      </w:r>
      <w:r>
        <w:tab/>
      </w:r>
      <w:r>
        <w:fldChar w:fldCharType="begin"/>
      </w:r>
      <w:r>
        <w:instrText xml:space="preserve"> PAGEREF _Toc509935292 \h </w:instrText>
      </w:r>
      <w:r>
        <w:fldChar w:fldCharType="separate"/>
      </w:r>
      <w:r w:rsidR="00F82FBD">
        <w:t>8</w:t>
      </w:r>
      <w:r>
        <w:fldChar w:fldCharType="end"/>
      </w:r>
    </w:p>
    <w:p w14:paraId="692E0AD5" w14:textId="52838737" w:rsidR="002F62C2" w:rsidRDefault="002F62C2">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Deviations from this Technical Specification</w:t>
      </w:r>
      <w:r>
        <w:tab/>
      </w:r>
      <w:r>
        <w:fldChar w:fldCharType="begin"/>
      </w:r>
      <w:r>
        <w:instrText xml:space="preserve"> PAGEREF _Toc509935293 \h </w:instrText>
      </w:r>
      <w:r>
        <w:fldChar w:fldCharType="separate"/>
      </w:r>
      <w:r w:rsidR="00F82FBD">
        <w:t>8</w:t>
      </w:r>
      <w:r>
        <w:fldChar w:fldCharType="end"/>
      </w:r>
    </w:p>
    <w:p w14:paraId="26627D8C" w14:textId="2F74CC5E" w:rsidR="002F62C2" w:rsidRDefault="002F62C2">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Assembly of the Modules</w:t>
      </w:r>
      <w:r>
        <w:tab/>
      </w:r>
      <w:r>
        <w:fldChar w:fldCharType="begin"/>
      </w:r>
      <w:r>
        <w:instrText xml:space="preserve"> PAGEREF _Toc509935294 \h </w:instrText>
      </w:r>
      <w:r>
        <w:fldChar w:fldCharType="separate"/>
      </w:r>
      <w:r w:rsidR="00F82FBD">
        <w:t>8</w:t>
      </w:r>
      <w:r>
        <w:fldChar w:fldCharType="end"/>
      </w:r>
    </w:p>
    <w:p w14:paraId="2B773A7A" w14:textId="249A9C86" w:rsidR="002F62C2" w:rsidRDefault="002F62C2">
      <w:pPr>
        <w:pStyle w:val="TOC2"/>
        <w:rPr>
          <w:rFonts w:asciiTheme="minorHAnsi" w:eastAsiaTheme="minorEastAsia" w:hAnsiTheme="minorHAnsi" w:cstheme="minorBidi"/>
          <w:sz w:val="22"/>
          <w:szCs w:val="22"/>
          <w:lang w:eastAsia="en-GB"/>
        </w:rPr>
      </w:pPr>
      <w:r>
        <w:t>4.4</w:t>
      </w:r>
      <w:r>
        <w:rPr>
          <w:rFonts w:asciiTheme="minorHAnsi" w:eastAsiaTheme="minorEastAsia" w:hAnsiTheme="minorHAnsi" w:cstheme="minorBidi"/>
          <w:sz w:val="22"/>
          <w:szCs w:val="22"/>
          <w:lang w:eastAsia="en-GB"/>
        </w:rPr>
        <w:tab/>
      </w:r>
      <w:r>
        <w:t>Delivery Schedule</w:t>
      </w:r>
      <w:r>
        <w:tab/>
      </w:r>
      <w:r>
        <w:fldChar w:fldCharType="begin"/>
      </w:r>
      <w:r>
        <w:instrText xml:space="preserve"> PAGEREF _Toc509935295 \h </w:instrText>
      </w:r>
      <w:r>
        <w:fldChar w:fldCharType="separate"/>
      </w:r>
      <w:r w:rsidR="00F82FBD">
        <w:t>9</w:t>
      </w:r>
      <w:r>
        <w:fldChar w:fldCharType="end"/>
      </w:r>
    </w:p>
    <w:p w14:paraId="180B3343" w14:textId="1DAE6C81" w:rsidR="002F62C2" w:rsidRDefault="002F62C2">
      <w:pPr>
        <w:pStyle w:val="TOC2"/>
        <w:rPr>
          <w:rFonts w:asciiTheme="minorHAnsi" w:eastAsiaTheme="minorEastAsia" w:hAnsiTheme="minorHAnsi" w:cstheme="minorBidi"/>
          <w:sz w:val="22"/>
          <w:szCs w:val="22"/>
          <w:lang w:eastAsia="en-GB"/>
        </w:rPr>
      </w:pPr>
      <w:r>
        <w:t>4.5</w:t>
      </w:r>
      <w:r>
        <w:rPr>
          <w:rFonts w:asciiTheme="minorHAnsi" w:eastAsiaTheme="minorEastAsia" w:hAnsiTheme="minorHAnsi" w:cstheme="minorBidi"/>
          <w:sz w:val="22"/>
          <w:szCs w:val="22"/>
          <w:lang w:eastAsia="en-GB"/>
        </w:rPr>
        <w:tab/>
      </w:r>
      <w:r w:rsidRPr="00A70FA3">
        <w:rPr>
          <w:bCs/>
        </w:rPr>
        <w:t>Tests</w:t>
      </w:r>
      <w:r>
        <w:tab/>
      </w:r>
      <w:r>
        <w:fldChar w:fldCharType="begin"/>
      </w:r>
      <w:r>
        <w:instrText xml:space="preserve"> PAGEREF _Toc509935296 \h </w:instrText>
      </w:r>
      <w:r>
        <w:fldChar w:fldCharType="separate"/>
      </w:r>
      <w:r w:rsidR="00F82FBD">
        <w:t>9</w:t>
      </w:r>
      <w:r>
        <w:fldChar w:fldCharType="end"/>
      </w:r>
    </w:p>
    <w:p w14:paraId="00BA5C1F" w14:textId="5EA9EEA1" w:rsidR="002F62C2" w:rsidRDefault="002F62C2">
      <w:pPr>
        <w:pStyle w:val="TOC3"/>
        <w:rPr>
          <w:rFonts w:asciiTheme="minorHAnsi" w:eastAsiaTheme="minorEastAsia" w:hAnsiTheme="minorHAnsi" w:cstheme="minorBidi"/>
          <w:i w:val="0"/>
          <w:sz w:val="22"/>
          <w:szCs w:val="22"/>
          <w:lang w:eastAsia="en-GB"/>
        </w:rPr>
      </w:pPr>
      <w:r>
        <w:t>4.5.1</w:t>
      </w:r>
      <w:r>
        <w:rPr>
          <w:rFonts w:asciiTheme="minorHAnsi" w:eastAsiaTheme="minorEastAsia" w:hAnsiTheme="minorHAnsi" w:cstheme="minorBidi"/>
          <w:i w:val="0"/>
          <w:sz w:val="22"/>
          <w:szCs w:val="22"/>
          <w:lang w:eastAsia="en-GB"/>
        </w:rPr>
        <w:tab/>
      </w:r>
      <w:r>
        <w:t>Assembled Printed Circuit Boards</w:t>
      </w:r>
      <w:r>
        <w:tab/>
      </w:r>
      <w:r>
        <w:fldChar w:fldCharType="begin"/>
      </w:r>
      <w:r>
        <w:instrText xml:space="preserve"> PAGEREF _Toc509935298 \h </w:instrText>
      </w:r>
      <w:r>
        <w:fldChar w:fldCharType="separate"/>
      </w:r>
      <w:r w:rsidR="00F82FBD">
        <w:t>9</w:t>
      </w:r>
      <w:r>
        <w:fldChar w:fldCharType="end"/>
      </w:r>
    </w:p>
    <w:p w14:paraId="086CCF62" w14:textId="515E1A50" w:rsidR="002F62C2" w:rsidRDefault="002F62C2">
      <w:pPr>
        <w:pStyle w:val="TOC3"/>
        <w:rPr>
          <w:rFonts w:asciiTheme="minorHAnsi" w:eastAsiaTheme="minorEastAsia" w:hAnsiTheme="minorHAnsi" w:cstheme="minorBidi"/>
          <w:i w:val="0"/>
          <w:sz w:val="22"/>
          <w:szCs w:val="22"/>
          <w:lang w:eastAsia="en-GB"/>
        </w:rPr>
      </w:pPr>
      <w:r>
        <w:t>4.5.2</w:t>
      </w:r>
      <w:r>
        <w:rPr>
          <w:rFonts w:asciiTheme="minorHAnsi" w:eastAsiaTheme="minorEastAsia" w:hAnsiTheme="minorHAnsi" w:cstheme="minorBidi"/>
          <w:i w:val="0"/>
          <w:sz w:val="22"/>
          <w:szCs w:val="22"/>
          <w:lang w:eastAsia="en-GB"/>
        </w:rPr>
        <w:tab/>
      </w:r>
      <w:r>
        <w:t>Mechanical Parts</w:t>
      </w:r>
      <w:r>
        <w:tab/>
      </w:r>
      <w:r>
        <w:fldChar w:fldCharType="begin"/>
      </w:r>
      <w:r>
        <w:instrText xml:space="preserve"> PAGEREF _Toc509935299 \h </w:instrText>
      </w:r>
      <w:r>
        <w:fldChar w:fldCharType="separate"/>
      </w:r>
      <w:r w:rsidR="00F82FBD">
        <w:t>9</w:t>
      </w:r>
      <w:r>
        <w:fldChar w:fldCharType="end"/>
      </w:r>
    </w:p>
    <w:p w14:paraId="515C85F8" w14:textId="660D6C14" w:rsidR="002F62C2" w:rsidRDefault="002F62C2">
      <w:pPr>
        <w:pStyle w:val="TOC3"/>
        <w:rPr>
          <w:rFonts w:asciiTheme="minorHAnsi" w:eastAsiaTheme="minorEastAsia" w:hAnsiTheme="minorHAnsi" w:cstheme="minorBidi"/>
          <w:i w:val="0"/>
          <w:sz w:val="22"/>
          <w:szCs w:val="22"/>
          <w:lang w:eastAsia="en-GB"/>
        </w:rPr>
      </w:pPr>
      <w:r>
        <w:t>4.5.3</w:t>
      </w:r>
      <w:r>
        <w:rPr>
          <w:rFonts w:asciiTheme="minorHAnsi" w:eastAsiaTheme="minorEastAsia" w:hAnsiTheme="minorHAnsi" w:cstheme="minorBidi"/>
          <w:i w:val="0"/>
          <w:sz w:val="22"/>
          <w:szCs w:val="22"/>
          <w:lang w:eastAsia="en-GB"/>
        </w:rPr>
        <w:tab/>
      </w:r>
      <w:r>
        <w:t>Module burn-in</w:t>
      </w:r>
      <w:r>
        <w:tab/>
      </w:r>
      <w:r>
        <w:fldChar w:fldCharType="begin"/>
      </w:r>
      <w:r>
        <w:instrText xml:space="preserve"> PAGEREF _Toc509935300 \h </w:instrText>
      </w:r>
      <w:r>
        <w:fldChar w:fldCharType="separate"/>
      </w:r>
      <w:r w:rsidR="00F82FBD">
        <w:t>9</w:t>
      </w:r>
      <w:r>
        <w:fldChar w:fldCharType="end"/>
      </w:r>
    </w:p>
    <w:p w14:paraId="658C563E" w14:textId="69C40228" w:rsidR="002F62C2" w:rsidRDefault="002F62C2">
      <w:pPr>
        <w:pStyle w:val="TOC3"/>
        <w:rPr>
          <w:rFonts w:asciiTheme="minorHAnsi" w:eastAsiaTheme="minorEastAsia" w:hAnsiTheme="minorHAnsi" w:cstheme="minorBidi"/>
          <w:i w:val="0"/>
          <w:sz w:val="22"/>
          <w:szCs w:val="22"/>
          <w:lang w:eastAsia="en-GB"/>
        </w:rPr>
      </w:pPr>
      <w:r w:rsidRPr="00A70FA3">
        <w:rPr>
          <w:rFonts w:ascii="BDPHPN+TimesNewRoman" w:hAnsi="BDPHPN+TimesNewRoman" w:cs="BDPHPN+TimesNewRoman"/>
        </w:rPr>
        <w:t>4.5.4</w:t>
      </w:r>
      <w:r>
        <w:rPr>
          <w:rFonts w:asciiTheme="minorHAnsi" w:eastAsiaTheme="minorEastAsia" w:hAnsiTheme="minorHAnsi" w:cstheme="minorBidi"/>
          <w:i w:val="0"/>
          <w:sz w:val="22"/>
          <w:szCs w:val="22"/>
          <w:lang w:eastAsia="en-GB"/>
        </w:rPr>
        <w:tab/>
      </w:r>
      <w:r>
        <w:t>Functional</w:t>
      </w:r>
      <w:r w:rsidRPr="00A70FA3">
        <w:rPr>
          <w:rFonts w:ascii="BDPHPN+TimesNewRoman" w:hAnsi="BDPHPN+TimesNewRoman" w:cs="BDPHPN+TimesNewRoman"/>
          <w:color w:val="000000"/>
        </w:rPr>
        <w:t xml:space="preserve"> Test</w:t>
      </w:r>
      <w:r>
        <w:tab/>
      </w:r>
      <w:r>
        <w:fldChar w:fldCharType="begin"/>
      </w:r>
      <w:r>
        <w:instrText xml:space="preserve"> PAGEREF _Toc509935301 \h </w:instrText>
      </w:r>
      <w:r>
        <w:fldChar w:fldCharType="separate"/>
      </w:r>
      <w:r w:rsidR="00F82FBD">
        <w:t>9</w:t>
      </w:r>
      <w:r>
        <w:fldChar w:fldCharType="end"/>
      </w:r>
    </w:p>
    <w:p w14:paraId="53D57445" w14:textId="7E0C5988" w:rsidR="002F62C2" w:rsidRDefault="002F62C2">
      <w:pPr>
        <w:pStyle w:val="TOC2"/>
        <w:rPr>
          <w:rFonts w:asciiTheme="minorHAnsi" w:eastAsiaTheme="minorEastAsia" w:hAnsiTheme="minorHAnsi" w:cstheme="minorBidi"/>
          <w:sz w:val="22"/>
          <w:szCs w:val="22"/>
          <w:lang w:eastAsia="en-GB"/>
        </w:rPr>
      </w:pPr>
      <w:r>
        <w:t>4.6</w:t>
      </w:r>
      <w:r>
        <w:rPr>
          <w:rFonts w:asciiTheme="minorHAnsi" w:eastAsiaTheme="minorEastAsia" w:hAnsiTheme="minorHAnsi" w:cstheme="minorBidi"/>
          <w:sz w:val="22"/>
          <w:szCs w:val="22"/>
          <w:lang w:eastAsia="en-GB"/>
        </w:rPr>
        <w:tab/>
      </w:r>
      <w:r>
        <w:t>Contract Follow-Up and Progress Monitoring</w:t>
      </w:r>
      <w:r>
        <w:tab/>
      </w:r>
      <w:r>
        <w:fldChar w:fldCharType="begin"/>
      </w:r>
      <w:r>
        <w:instrText xml:space="preserve"> PAGEREF _Toc509935303 \h </w:instrText>
      </w:r>
      <w:r>
        <w:fldChar w:fldCharType="separate"/>
      </w:r>
      <w:r w:rsidR="00F82FBD">
        <w:t>10</w:t>
      </w:r>
      <w:r>
        <w:fldChar w:fldCharType="end"/>
      </w:r>
    </w:p>
    <w:p w14:paraId="3EDA5C8C" w14:textId="645C8FA9" w:rsidR="002F62C2" w:rsidRDefault="002F62C2">
      <w:pPr>
        <w:pStyle w:val="TOC2"/>
        <w:rPr>
          <w:rFonts w:asciiTheme="minorHAnsi" w:eastAsiaTheme="minorEastAsia" w:hAnsiTheme="minorHAnsi" w:cstheme="minorBidi"/>
          <w:sz w:val="22"/>
          <w:szCs w:val="22"/>
          <w:lang w:eastAsia="en-GB"/>
        </w:rPr>
      </w:pPr>
      <w:r>
        <w:t>4.7</w:t>
      </w:r>
      <w:r>
        <w:rPr>
          <w:rFonts w:asciiTheme="minorHAnsi" w:eastAsiaTheme="minorEastAsia" w:hAnsiTheme="minorHAnsi" w:cstheme="minorBidi"/>
          <w:sz w:val="22"/>
          <w:szCs w:val="22"/>
          <w:lang w:eastAsia="en-GB"/>
        </w:rPr>
        <w:tab/>
      </w:r>
      <w:r>
        <w:t>Packing and Shipping</w:t>
      </w:r>
      <w:r>
        <w:tab/>
      </w:r>
      <w:r>
        <w:fldChar w:fldCharType="begin"/>
      </w:r>
      <w:r>
        <w:instrText xml:space="preserve"> PAGEREF _Toc509935305 \h </w:instrText>
      </w:r>
      <w:r>
        <w:fldChar w:fldCharType="separate"/>
      </w:r>
      <w:r w:rsidR="00F82FBD">
        <w:t>10</w:t>
      </w:r>
      <w:r>
        <w:fldChar w:fldCharType="end"/>
      </w:r>
    </w:p>
    <w:p w14:paraId="5A1D4CC3" w14:textId="7742FF8F" w:rsidR="002F62C2" w:rsidRDefault="002F62C2">
      <w:pPr>
        <w:pStyle w:val="TOC2"/>
        <w:rPr>
          <w:rFonts w:asciiTheme="minorHAnsi" w:eastAsiaTheme="minorEastAsia" w:hAnsiTheme="minorHAnsi" w:cstheme="minorBidi"/>
          <w:sz w:val="22"/>
          <w:szCs w:val="22"/>
          <w:lang w:eastAsia="en-GB"/>
        </w:rPr>
      </w:pPr>
      <w:r>
        <w:t>4.8</w:t>
      </w:r>
      <w:r>
        <w:rPr>
          <w:rFonts w:asciiTheme="minorHAnsi" w:eastAsiaTheme="minorEastAsia" w:hAnsiTheme="minorHAnsi" w:cstheme="minorBidi"/>
          <w:sz w:val="22"/>
          <w:szCs w:val="22"/>
          <w:lang w:eastAsia="en-GB"/>
        </w:rPr>
        <w:tab/>
      </w:r>
      <w:r>
        <w:t>Acceptance and Warranty</w:t>
      </w:r>
      <w:r>
        <w:tab/>
      </w:r>
      <w:r>
        <w:fldChar w:fldCharType="begin"/>
      </w:r>
      <w:r>
        <w:instrText xml:space="preserve"> PAGEREF _Toc509935306 \h </w:instrText>
      </w:r>
      <w:r>
        <w:fldChar w:fldCharType="separate"/>
      </w:r>
      <w:r w:rsidR="00F82FBD">
        <w:t>10</w:t>
      </w:r>
      <w:r>
        <w:fldChar w:fldCharType="end"/>
      </w:r>
    </w:p>
    <w:p w14:paraId="3116AFE1" w14:textId="6C7B45B6" w:rsidR="002F62C2" w:rsidRDefault="002F62C2">
      <w:pPr>
        <w:pStyle w:val="TOC2"/>
        <w:rPr>
          <w:rFonts w:asciiTheme="minorHAnsi" w:eastAsiaTheme="minorEastAsia" w:hAnsiTheme="minorHAnsi" w:cstheme="minorBidi"/>
          <w:sz w:val="22"/>
          <w:szCs w:val="22"/>
          <w:lang w:eastAsia="en-GB"/>
        </w:rPr>
      </w:pPr>
      <w:r>
        <w:t>4.9</w:t>
      </w:r>
      <w:r>
        <w:rPr>
          <w:rFonts w:asciiTheme="minorHAnsi" w:eastAsiaTheme="minorEastAsia" w:hAnsiTheme="minorHAnsi" w:cstheme="minorBidi"/>
          <w:sz w:val="22"/>
          <w:szCs w:val="22"/>
          <w:lang w:eastAsia="en-GB"/>
        </w:rPr>
        <w:tab/>
      </w:r>
      <w:r>
        <w:t>Spare Parts</w:t>
      </w:r>
      <w:r>
        <w:tab/>
      </w:r>
      <w:r>
        <w:fldChar w:fldCharType="begin"/>
      </w:r>
      <w:r>
        <w:instrText xml:space="preserve"> PAGEREF _Toc509935307 \h </w:instrText>
      </w:r>
      <w:r>
        <w:fldChar w:fldCharType="separate"/>
      </w:r>
      <w:r w:rsidR="00F82FBD">
        <w:t>11</w:t>
      </w:r>
      <w:r>
        <w:fldChar w:fldCharType="end"/>
      </w:r>
    </w:p>
    <w:p w14:paraId="4E6618D0" w14:textId="19100232" w:rsidR="002F62C2" w:rsidRDefault="002F62C2">
      <w:pPr>
        <w:pStyle w:val="TOC1"/>
        <w:rPr>
          <w:rFonts w:asciiTheme="minorHAnsi" w:eastAsiaTheme="minorEastAsia" w:hAnsiTheme="minorHAnsi" w:cstheme="minorBidi"/>
          <w:b w:val="0"/>
          <w:caps w:val="0"/>
          <w:sz w:val="22"/>
          <w:szCs w:val="22"/>
          <w:lang w:eastAsia="en-GB"/>
        </w:rPr>
      </w:pPr>
      <w:r>
        <w:t>5.</w:t>
      </w:r>
      <w:r>
        <w:rPr>
          <w:rFonts w:asciiTheme="minorHAnsi" w:eastAsiaTheme="minorEastAsia" w:hAnsiTheme="minorHAnsi" w:cstheme="minorBidi"/>
          <w:b w:val="0"/>
          <w:caps w:val="0"/>
          <w:sz w:val="22"/>
          <w:szCs w:val="22"/>
          <w:lang w:eastAsia="en-GB"/>
        </w:rPr>
        <w:tab/>
      </w:r>
      <w:r>
        <w:t>cern contact PERSONS</w:t>
      </w:r>
      <w:r>
        <w:tab/>
      </w:r>
      <w:r>
        <w:fldChar w:fldCharType="begin"/>
      </w:r>
      <w:r>
        <w:instrText xml:space="preserve"> PAGEREF _Toc509935308 \h </w:instrText>
      </w:r>
      <w:r>
        <w:fldChar w:fldCharType="separate"/>
      </w:r>
      <w:r w:rsidR="00F82FBD">
        <w:t>11</w:t>
      </w:r>
      <w:r>
        <w:fldChar w:fldCharType="end"/>
      </w:r>
    </w:p>
    <w:p w14:paraId="3DD2C7BE" w14:textId="70FA3FA6" w:rsidR="002F62C2" w:rsidRDefault="002F62C2">
      <w:pPr>
        <w:pStyle w:val="TOC1"/>
        <w:rPr>
          <w:rFonts w:asciiTheme="minorHAnsi" w:eastAsiaTheme="minorEastAsia" w:hAnsiTheme="minorHAnsi" w:cstheme="minorBidi"/>
          <w:b w:val="0"/>
          <w:caps w:val="0"/>
          <w:sz w:val="22"/>
          <w:szCs w:val="22"/>
          <w:lang w:eastAsia="en-GB"/>
        </w:rPr>
      </w:pPr>
      <w:r w:rsidRPr="00A70FA3">
        <w:rPr>
          <w:caps w:val="0"/>
        </w:rPr>
        <w:t>6.</w:t>
      </w:r>
      <w:r>
        <w:rPr>
          <w:rFonts w:asciiTheme="minorHAnsi" w:eastAsiaTheme="minorEastAsia" w:hAnsiTheme="minorHAnsi" w:cstheme="minorBidi"/>
          <w:b w:val="0"/>
          <w:caps w:val="0"/>
          <w:sz w:val="22"/>
          <w:szCs w:val="22"/>
          <w:lang w:eastAsia="en-GB"/>
        </w:rPr>
        <w:tab/>
      </w:r>
      <w:r w:rsidRPr="00A70FA3">
        <w:rPr>
          <w:bCs/>
          <w:caps w:val="0"/>
        </w:rPr>
        <w:t>ANNEXES</w:t>
      </w:r>
      <w:r>
        <w:tab/>
      </w:r>
      <w:r>
        <w:fldChar w:fldCharType="begin"/>
      </w:r>
      <w:r>
        <w:instrText xml:space="preserve"> PAGEREF _Toc509935309 \h </w:instrText>
      </w:r>
      <w:r>
        <w:fldChar w:fldCharType="separate"/>
      </w:r>
      <w:r w:rsidR="00F82FBD">
        <w:t>11</w:t>
      </w:r>
      <w:r>
        <w:fldChar w:fldCharType="end"/>
      </w:r>
    </w:p>
    <w:p w14:paraId="0707003A" w14:textId="2B6786C1" w:rsidR="00305916" w:rsidRPr="00A75B23" w:rsidRDefault="00305916" w:rsidP="00305916">
      <w:pPr>
        <w:tabs>
          <w:tab w:val="left" w:pos="1134"/>
          <w:tab w:val="right" w:leader="dot" w:pos="9072"/>
        </w:tabs>
        <w:spacing w:before="40" w:after="40"/>
        <w:ind w:left="567" w:right="567"/>
        <w:rPr>
          <w:b/>
          <w:caps/>
          <w:noProof/>
        </w:rPr>
      </w:pPr>
      <w:r w:rsidRPr="00A75B23">
        <w:rPr>
          <w:noProof/>
          <w:sz w:val="24"/>
        </w:rPr>
        <w:fldChar w:fldCharType="end"/>
      </w:r>
    </w:p>
    <w:p w14:paraId="32A05CD4" w14:textId="77777777" w:rsidR="00305916" w:rsidRPr="00A75B23" w:rsidRDefault="00305916" w:rsidP="00305916"/>
    <w:p w14:paraId="4D160DDA" w14:textId="77777777" w:rsidR="00305916" w:rsidRPr="00A75B23" w:rsidRDefault="00305916" w:rsidP="00305916">
      <w:r w:rsidRPr="00A75B23">
        <w:br w:type="page"/>
      </w:r>
    </w:p>
    <w:p w14:paraId="2E4701B1" w14:textId="77777777" w:rsidR="00305916" w:rsidRPr="00A75B23" w:rsidRDefault="00305916" w:rsidP="00305916">
      <w:pPr>
        <w:sectPr w:rsidR="00305916" w:rsidRPr="00A75B23" w:rsidSect="00A3184F">
          <w:headerReference w:type="even" r:id="rId16"/>
          <w:headerReference w:type="default" r:id="rId17"/>
          <w:footerReference w:type="default" r:id="rId18"/>
          <w:pgSz w:w="11907" w:h="16840" w:code="9"/>
          <w:pgMar w:top="1134" w:right="1134" w:bottom="1418" w:left="1134" w:header="720" w:footer="720" w:gutter="0"/>
          <w:pgNumType w:fmt="lowerRoman" w:start="1"/>
          <w:cols w:space="720"/>
          <w:docGrid w:linePitch="272"/>
        </w:sectPr>
      </w:pPr>
    </w:p>
    <w:p w14:paraId="75189D84" w14:textId="77777777" w:rsidR="00305916" w:rsidRPr="00A75B23" w:rsidRDefault="00305916" w:rsidP="00305916">
      <w:pPr>
        <w:pStyle w:val="Heading1"/>
        <w:numPr>
          <w:ilvl w:val="0"/>
          <w:numId w:val="1"/>
        </w:numPr>
        <w:tabs>
          <w:tab w:val="clear" w:pos="0"/>
          <w:tab w:val="num" w:pos="851"/>
        </w:tabs>
        <w:spacing w:before="0" w:after="0"/>
        <w:contextualSpacing/>
      </w:pPr>
      <w:bookmarkStart w:id="3" w:name="_Toc177188853"/>
      <w:bookmarkStart w:id="4" w:name="_Toc342382850"/>
      <w:bookmarkStart w:id="5" w:name="_Toc377997677"/>
      <w:bookmarkStart w:id="6" w:name="_Toc389038305"/>
      <w:bookmarkStart w:id="7" w:name="_Toc509935233"/>
      <w:r w:rsidRPr="00A75B23">
        <w:lastRenderedPageBreak/>
        <w:t>INTRODUCTION</w:t>
      </w:r>
      <w:bookmarkEnd w:id="3"/>
      <w:bookmarkEnd w:id="4"/>
      <w:bookmarkEnd w:id="5"/>
      <w:bookmarkEnd w:id="6"/>
      <w:bookmarkEnd w:id="7"/>
    </w:p>
    <w:p w14:paraId="4C5FD653" w14:textId="77777777" w:rsidR="00305916" w:rsidRDefault="00305916" w:rsidP="00305916">
      <w:pPr>
        <w:pStyle w:val="Heading2"/>
        <w:numPr>
          <w:ilvl w:val="1"/>
          <w:numId w:val="1"/>
        </w:numPr>
        <w:tabs>
          <w:tab w:val="clear" w:pos="284"/>
        </w:tabs>
        <w:ind w:left="851" w:hanging="851"/>
      </w:pPr>
      <w:bookmarkStart w:id="8" w:name="_Toc177188854"/>
      <w:bookmarkStart w:id="9" w:name="_Toc342382851"/>
      <w:bookmarkStart w:id="10" w:name="_Toc377997678"/>
      <w:bookmarkStart w:id="11" w:name="_Toc389038306"/>
      <w:bookmarkStart w:id="12" w:name="_Toc509935234"/>
      <w:r w:rsidRPr="00A75B23">
        <w:t>Introduction to CERN</w:t>
      </w:r>
      <w:bookmarkEnd w:id="8"/>
      <w:bookmarkEnd w:id="9"/>
      <w:bookmarkEnd w:id="10"/>
      <w:bookmarkEnd w:id="11"/>
      <w:bookmarkEnd w:id="12"/>
    </w:p>
    <w:p w14:paraId="184CD7BD" w14:textId="77777777" w:rsidR="00305916" w:rsidRPr="00B32B8F" w:rsidRDefault="00305916" w:rsidP="00305916">
      <w:pPr>
        <w:pStyle w:val="BodyText"/>
      </w:pPr>
      <w:r w:rsidRPr="00BF06AA">
        <w:t>CERN, the European Organization for Nuclear Research, is an intergovernmental organization with over 20 Member States</w:t>
      </w:r>
      <w:r w:rsidRPr="00BF06AA">
        <w:rPr>
          <w:position w:val="6"/>
          <w:sz w:val="16"/>
          <w:szCs w:val="16"/>
        </w:rPr>
        <w:footnoteReference w:id="2"/>
      </w:r>
      <w:r>
        <w:rPr>
          <w:sz w:val="16"/>
          <w:szCs w:val="16"/>
        </w:rPr>
        <w:t xml:space="preserve">. </w:t>
      </w:r>
      <w:r w:rsidRPr="005E3F86">
        <w:t>Its seat is in Geneva but its premises are located on both sides of the French-Swiss border</w:t>
      </w:r>
      <w:r w:rsidRPr="5BF17713">
        <w:t xml:space="preserve"> (</w:t>
      </w:r>
      <w:hyperlink r:id="rId19" w:history="1">
        <w:r>
          <w:rPr>
            <w:rStyle w:val="Hyperlink"/>
          </w:rPr>
          <w:t>http://cern.ch/fplinks/map.html</w:t>
        </w:r>
      </w:hyperlink>
      <w:r w:rsidRPr="5BF17713">
        <w:t>).</w:t>
      </w:r>
    </w:p>
    <w:p w14:paraId="56FD2F5F" w14:textId="77777777" w:rsidR="00305916" w:rsidRPr="005E3F86" w:rsidRDefault="307E5890" w:rsidP="00305916">
      <w:pPr>
        <w:pStyle w:val="BodyText"/>
      </w:pPr>
      <w:r>
        <w:t>CERN’s mission is to enable international collaboration in the field of high-energy particle physics research and to this end it designs, builds and operates particle accelerators and the associated experimental areas. At present more than 11 000 scientific users from research institutes all over the world are using CERN’s installations for their experiments.</w:t>
      </w:r>
    </w:p>
    <w:p w14:paraId="4A0F34D1" w14:textId="77777777" w:rsidR="00305916" w:rsidRPr="005E3F86" w:rsidRDefault="307E5890" w:rsidP="00305916">
      <w:pPr>
        <w:pStyle w:val="BodyText"/>
      </w:pPr>
      <w:r>
        <w:t>The accelerator complex at CERN is a succession of machines with increasingly higher energies. Each machine injects the beam into the next one, which takes over to bring the beam to an even higher energy, and so on. The flagship of this complex is the Large Hadron Collider (LHC) as presented below:</w:t>
      </w:r>
    </w:p>
    <w:p w14:paraId="4469FF95" w14:textId="77777777" w:rsidR="00305916" w:rsidRDefault="00305916" w:rsidP="00305916">
      <w:pPr>
        <w:spacing w:before="60" w:line="264" w:lineRule="auto"/>
        <w:jc w:val="center"/>
      </w:pPr>
      <w:r>
        <w:rPr>
          <w:noProof/>
          <w:lang w:eastAsia="en-GB"/>
        </w:rPr>
        <w:drawing>
          <wp:inline distT="0" distB="0" distL="0" distR="0" wp14:anchorId="51462706" wp14:editId="4045B197">
            <wp:extent cx="5405220" cy="4595752"/>
            <wp:effectExtent l="0" t="0" r="5080" b="0"/>
            <wp:docPr id="1679189006" name="picture" descr="C:\Users\hahnel\AppData\Local\Microsoft\Windows\Temporary Internet Files\Content.Outlook\E7WP3XOL\CERN Accelerator Compl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0">
                      <a:extLst>
                        <a:ext uri="{28A0092B-C50C-407E-A947-70E740481C1C}">
                          <a14:useLocalDpi xmlns:a14="http://schemas.microsoft.com/office/drawing/2010/main" val="0"/>
                        </a:ext>
                      </a:extLst>
                    </a:blip>
                    <a:stretch>
                      <a:fillRect/>
                    </a:stretch>
                  </pic:blipFill>
                  <pic:spPr>
                    <a:xfrm>
                      <a:off x="0" y="0"/>
                      <a:ext cx="5405220" cy="4595752"/>
                    </a:xfrm>
                    <a:prstGeom prst="rect">
                      <a:avLst/>
                    </a:prstGeom>
                  </pic:spPr>
                </pic:pic>
              </a:graphicData>
            </a:graphic>
          </wp:inline>
        </w:drawing>
      </w:r>
    </w:p>
    <w:p w14:paraId="317EBFD0" w14:textId="163FA936" w:rsidR="00305916" w:rsidRPr="007E7DEE" w:rsidRDefault="00305916" w:rsidP="307E5890">
      <w:pPr>
        <w:pStyle w:val="Caption"/>
        <w:rPr>
          <w:color w:val="auto"/>
        </w:rPr>
      </w:pPr>
      <w:r w:rsidRPr="007E7DEE">
        <w:rPr>
          <w:color w:val="auto"/>
        </w:rPr>
        <w:t xml:space="preserve">Figure </w:t>
      </w:r>
      <w:r w:rsidRPr="5FF35A37">
        <w:fldChar w:fldCharType="begin"/>
      </w:r>
      <w:r w:rsidRPr="007E7DEE">
        <w:rPr>
          <w:color w:val="auto"/>
        </w:rPr>
        <w:instrText xml:space="preserve"> SEQ Figure \* ARABIC </w:instrText>
      </w:r>
      <w:r w:rsidRPr="5FF35A37">
        <w:rPr>
          <w:color w:val="auto"/>
        </w:rPr>
        <w:fldChar w:fldCharType="separate"/>
      </w:r>
      <w:r w:rsidR="00F82FBD">
        <w:rPr>
          <w:noProof/>
          <w:color w:val="auto"/>
        </w:rPr>
        <w:t>1</w:t>
      </w:r>
      <w:r w:rsidRPr="5FF35A37">
        <w:fldChar w:fldCharType="end"/>
      </w:r>
      <w:r w:rsidRPr="007E7DEE">
        <w:rPr>
          <w:color w:val="auto"/>
        </w:rPr>
        <w:t xml:space="preserve">: </w:t>
      </w:r>
      <w:r w:rsidRPr="007E7DEE">
        <w:rPr>
          <w:b w:val="0"/>
          <w:bCs w:val="0"/>
          <w:color w:val="auto"/>
        </w:rPr>
        <w:t>CERN Accelerator Complex</w:t>
      </w:r>
    </w:p>
    <w:p w14:paraId="66914961" w14:textId="77777777" w:rsidR="00305916" w:rsidRDefault="307E5890" w:rsidP="307E5890">
      <w:pPr>
        <w:spacing w:before="60" w:line="264" w:lineRule="auto"/>
        <w:jc w:val="both"/>
        <w:rPr>
          <w:color w:val="0000FF"/>
          <w:sz w:val="24"/>
          <w:szCs w:val="24"/>
          <w:u w:val="single"/>
        </w:rPr>
      </w:pPr>
      <w:r w:rsidRPr="307E5890">
        <w:rPr>
          <w:sz w:val="24"/>
          <w:szCs w:val="24"/>
        </w:rPr>
        <w:t xml:space="preserve">Further information is available on the CERN website: </w:t>
      </w:r>
      <w:hyperlink r:id="rId21">
        <w:r w:rsidRPr="307E5890">
          <w:rPr>
            <w:color w:val="0000FF"/>
            <w:sz w:val="24"/>
            <w:szCs w:val="24"/>
            <w:u w:val="single"/>
          </w:rPr>
          <w:t>http://cern.ch</w:t>
        </w:r>
      </w:hyperlink>
      <w:r w:rsidR="474C36D6" w:rsidRPr="307E5890">
        <w:rPr>
          <w:color w:val="0000FF"/>
          <w:sz w:val="24"/>
          <w:szCs w:val="24"/>
          <w:u w:val="single"/>
        </w:rPr>
        <w:br w:type="page"/>
      </w:r>
    </w:p>
    <w:p w14:paraId="6EB8FEA1" w14:textId="71333496" w:rsidR="00305916" w:rsidRPr="00A75B23" w:rsidRDefault="00305916" w:rsidP="00305916">
      <w:pPr>
        <w:pStyle w:val="Heading2"/>
        <w:numPr>
          <w:ilvl w:val="1"/>
          <w:numId w:val="1"/>
        </w:numPr>
        <w:tabs>
          <w:tab w:val="clear" w:pos="284"/>
        </w:tabs>
        <w:ind w:left="851" w:hanging="851"/>
      </w:pPr>
      <w:bookmarkStart w:id="13" w:name="_Toc280024110"/>
      <w:bookmarkStart w:id="14" w:name="_Toc177188855"/>
      <w:bookmarkStart w:id="15" w:name="_Toc342382852"/>
      <w:bookmarkStart w:id="16" w:name="_Toc377997679"/>
      <w:bookmarkStart w:id="17" w:name="_Toc389038307"/>
      <w:bookmarkStart w:id="18" w:name="_Toc509935235"/>
      <w:r w:rsidRPr="00A75B23">
        <w:lastRenderedPageBreak/>
        <w:t xml:space="preserve">Introduction to the </w:t>
      </w:r>
      <w:r w:rsidR="00A3184F">
        <w:t xml:space="preserve">ATLAS </w:t>
      </w:r>
      <w:bookmarkEnd w:id="13"/>
      <w:bookmarkEnd w:id="14"/>
      <w:bookmarkEnd w:id="15"/>
      <w:bookmarkEnd w:id="16"/>
      <w:bookmarkEnd w:id="17"/>
      <w:r w:rsidR="00A3184F">
        <w:t>Experiment</w:t>
      </w:r>
      <w:bookmarkEnd w:id="18"/>
    </w:p>
    <w:p w14:paraId="4C31EE08" w14:textId="15A6F090" w:rsidR="00305916" w:rsidRPr="00D42A05" w:rsidRDefault="00305916" w:rsidP="5BF17713">
      <w:pPr>
        <w:spacing w:before="60" w:line="264" w:lineRule="auto"/>
        <w:jc w:val="both"/>
        <w:rPr>
          <w:rStyle w:val="BlueStyle"/>
          <w:color w:val="000000" w:themeColor="text1"/>
          <w:sz w:val="24"/>
          <w:szCs w:val="24"/>
        </w:rPr>
      </w:pPr>
      <w:r w:rsidRPr="5FF35A37">
        <w:rPr>
          <w:color w:val="000000" w:themeColor="text1"/>
          <w:sz w:val="24"/>
          <w:szCs w:val="24"/>
        </w:rPr>
        <w:t>ATLAS, or A Toroidal LHC ApparatuS (www.atlas.ch), is a particle physics experiment at the Large Hadron Collider (LHC) at CERN. The ATLAS detector is designed and constructed to make new particle discoveries resulting from head-on collisions of protons produced by the LHC of extraordinarily high energy. ATLAS will investigate the basic forces that have shaped our Universe since the beginning of time and that will determine its fate. Among the possible discovery candidates are particles that could confirm the existence of extra dimensions in space, unification of fundamental forces, and evidence of dark matter in our Universe. The ATLAS detector is located in an underground cavern on the Swiss part of CERN. The experiment is in operation and produces physics results. The ATLAS collaboration involves more than 3000 scientists from 174 institutions in 38 countries.</w:t>
      </w:r>
      <w:bookmarkStart w:id="19" w:name="_Toc377997680"/>
      <w:bookmarkStart w:id="20" w:name="_Toc389038308"/>
      <w:bookmarkStart w:id="21" w:name="_Toc177188856"/>
      <w:bookmarkStart w:id="22" w:name="_Toc342382853"/>
    </w:p>
    <w:p w14:paraId="4902FE8D" w14:textId="2F88981F" w:rsidR="00305916" w:rsidRPr="00A75B23" w:rsidRDefault="00305916" w:rsidP="00305916">
      <w:pPr>
        <w:pStyle w:val="Heading1"/>
        <w:numPr>
          <w:ilvl w:val="0"/>
          <w:numId w:val="1"/>
        </w:numPr>
        <w:tabs>
          <w:tab w:val="clear" w:pos="0"/>
          <w:tab w:val="num" w:pos="851"/>
        </w:tabs>
        <w:ind w:left="851" w:hanging="851"/>
      </w:pPr>
      <w:bookmarkStart w:id="23" w:name="_Toc377997681"/>
      <w:bookmarkStart w:id="24" w:name="_Toc389038309"/>
      <w:bookmarkStart w:id="25" w:name="_Toc509935236"/>
      <w:bookmarkEnd w:id="19"/>
      <w:bookmarkEnd w:id="20"/>
      <w:bookmarkEnd w:id="21"/>
      <w:bookmarkEnd w:id="22"/>
      <w:r w:rsidRPr="00A75B23">
        <w:t>SCOPE OF THE SUPPLY</w:t>
      </w:r>
      <w:bookmarkEnd w:id="23"/>
      <w:bookmarkEnd w:id="24"/>
      <w:bookmarkEnd w:id="25"/>
    </w:p>
    <w:p w14:paraId="0F829237" w14:textId="7140AF22" w:rsidR="00305916" w:rsidRPr="00A75B23" w:rsidRDefault="5BF17713" w:rsidP="5BF17713">
      <w:pPr>
        <w:spacing w:before="60" w:line="264" w:lineRule="auto"/>
        <w:jc w:val="both"/>
        <w:rPr>
          <w:sz w:val="24"/>
          <w:szCs w:val="24"/>
        </w:rPr>
      </w:pPr>
      <w:r w:rsidRPr="5BF17713">
        <w:rPr>
          <w:sz w:val="24"/>
          <w:szCs w:val="24"/>
        </w:rPr>
        <w:t xml:space="preserve">The successful bidder (hereinafter referred to as the “contractor”) shall supply the PCIe modules and timing mezzanines known as FLX-712 (hereinafter referred to, in whole or in part, as the “supply”) as defined in this technical </w:t>
      </w:r>
      <w:r w:rsidRPr="5BF17713">
        <w:rPr>
          <w:color w:val="000000" w:themeColor="text1"/>
          <w:sz w:val="24"/>
          <w:szCs w:val="24"/>
        </w:rPr>
        <w:t>specification and the documents and drawings attached to it.</w:t>
      </w:r>
      <w:r w:rsidRPr="5BF17713">
        <w:rPr>
          <w:sz w:val="24"/>
          <w:szCs w:val="24"/>
        </w:rPr>
        <w:t xml:space="preserve"> </w:t>
      </w:r>
    </w:p>
    <w:p w14:paraId="1F300F77" w14:textId="77777777" w:rsidR="00305916" w:rsidRPr="00A75B23" w:rsidRDefault="00305916" w:rsidP="00305916">
      <w:pPr>
        <w:pStyle w:val="Heading2"/>
        <w:numPr>
          <w:ilvl w:val="1"/>
          <w:numId w:val="1"/>
        </w:numPr>
        <w:tabs>
          <w:tab w:val="clear" w:pos="284"/>
        </w:tabs>
        <w:ind w:left="851" w:hanging="851"/>
      </w:pPr>
      <w:bookmarkStart w:id="26" w:name="_Toc177188857"/>
      <w:bookmarkStart w:id="27" w:name="_Toc342382855"/>
      <w:bookmarkStart w:id="28" w:name="_Toc377997682"/>
      <w:bookmarkStart w:id="29" w:name="_Toc389038310"/>
      <w:bookmarkStart w:id="30" w:name="_Toc509935237"/>
      <w:r w:rsidRPr="00A75B23">
        <w:t>Deliverables Included in the Supply</w:t>
      </w:r>
      <w:bookmarkEnd w:id="26"/>
      <w:bookmarkEnd w:id="27"/>
      <w:bookmarkEnd w:id="28"/>
      <w:bookmarkEnd w:id="29"/>
      <w:bookmarkEnd w:id="30"/>
    </w:p>
    <w:p w14:paraId="11CE06A6" w14:textId="77777777" w:rsidR="00305916" w:rsidRPr="00A75B23" w:rsidRDefault="307E5890" w:rsidP="307E5890">
      <w:pPr>
        <w:spacing w:before="60" w:line="264" w:lineRule="auto"/>
        <w:jc w:val="both"/>
        <w:rPr>
          <w:sz w:val="24"/>
          <w:szCs w:val="24"/>
        </w:rPr>
      </w:pPr>
      <w:r w:rsidRPr="307E5890">
        <w:rPr>
          <w:sz w:val="24"/>
          <w:szCs w:val="24"/>
        </w:rPr>
        <w:t>The supply shall include:</w:t>
      </w:r>
    </w:p>
    <w:p w14:paraId="55C7F6E2" w14:textId="1373B09A" w:rsidR="004D345B" w:rsidRDefault="5BF17713" w:rsidP="5BF17713">
      <w:pPr>
        <w:pStyle w:val="ListBullet"/>
        <w:rPr>
          <w:color w:val="000000" w:themeColor="text1"/>
        </w:rPr>
      </w:pPr>
      <w:r w:rsidRPr="5BF17713">
        <w:rPr>
          <w:color w:val="000000" w:themeColor="text1"/>
        </w:rPr>
        <w:t>120 fully assembled and tested PCIe modules with I/O brackets, fans, stiffener bar and heat-sinks mounted;</w:t>
      </w:r>
    </w:p>
    <w:p w14:paraId="2FEFE46F" w14:textId="6737E8E7" w:rsidR="00FF7AD4" w:rsidRDefault="5BF17713" w:rsidP="5BF17713">
      <w:pPr>
        <w:pStyle w:val="ListBullet"/>
        <w:rPr>
          <w:color w:val="000000" w:themeColor="text1"/>
        </w:rPr>
      </w:pPr>
      <w:r w:rsidRPr="5BF17713">
        <w:rPr>
          <w:color w:val="000000" w:themeColor="text1"/>
        </w:rPr>
        <w:t>120 fully assembled and tested timing mezzanines mounted on the PCIe modules;</w:t>
      </w:r>
    </w:p>
    <w:p w14:paraId="5B08F8D6" w14:textId="4D437029" w:rsidR="004C7694" w:rsidRDefault="307E5890" w:rsidP="307E5890">
      <w:pPr>
        <w:pStyle w:val="ListBullet"/>
        <w:rPr>
          <w:color w:val="000000" w:themeColor="text1"/>
        </w:rPr>
      </w:pPr>
      <w:r w:rsidRPr="307E5890">
        <w:rPr>
          <w:color w:val="000000" w:themeColor="text1"/>
        </w:rPr>
        <w:t>4 bare PCBs for quality control;</w:t>
      </w:r>
    </w:p>
    <w:p w14:paraId="4E2020EC" w14:textId="271D4DCC" w:rsidR="00E61E67" w:rsidRDefault="307E5890" w:rsidP="307E5890">
      <w:pPr>
        <w:pStyle w:val="ListBullet"/>
        <w:rPr>
          <w:color w:val="000000" w:themeColor="text1"/>
        </w:rPr>
      </w:pPr>
      <w:r w:rsidRPr="307E5890">
        <w:rPr>
          <w:color w:val="000000" w:themeColor="text1"/>
        </w:rPr>
        <w:t>Component traceability list (see section 3.5);</w:t>
      </w:r>
    </w:p>
    <w:p w14:paraId="2952D35A" w14:textId="2BD6D915" w:rsidR="00466DE4" w:rsidRDefault="307E5890" w:rsidP="307E5890">
      <w:pPr>
        <w:pStyle w:val="ListBullet"/>
        <w:rPr>
          <w:color w:val="000000" w:themeColor="text1"/>
        </w:rPr>
      </w:pPr>
      <w:r w:rsidRPr="307E5890">
        <w:rPr>
          <w:color w:val="000000" w:themeColor="text1"/>
        </w:rPr>
        <w:t>Warranty for a duration of five years with an option to extend it to ten years;</w:t>
      </w:r>
    </w:p>
    <w:p w14:paraId="770AD63E" w14:textId="461F88F7" w:rsidR="00E61E67" w:rsidRPr="00E61E67" w:rsidRDefault="307E5890" w:rsidP="307E5890">
      <w:pPr>
        <w:pStyle w:val="ListBullet"/>
        <w:ind w:left="357" w:hanging="357"/>
        <w:rPr>
          <w:color w:val="000000" w:themeColor="text1"/>
        </w:rPr>
      </w:pPr>
      <w:r w:rsidRPr="307E5890">
        <w:rPr>
          <w:color w:val="000000" w:themeColor="text1"/>
        </w:rPr>
        <w:t>A test</w:t>
      </w:r>
      <w:r>
        <w:t xml:space="preserve"> data package composed of a quality control record, test reports, x-ray images and a </w:t>
      </w:r>
      <w:r w:rsidRPr="307E5890">
        <w:rPr>
          <w:color w:val="000000" w:themeColor="text1"/>
        </w:rPr>
        <w:t xml:space="preserve">Certificate of Conformity for each module. </w:t>
      </w:r>
      <w:r>
        <w:t>Test reports shall include evidence of the following:</w:t>
      </w:r>
    </w:p>
    <w:p w14:paraId="7D943161" w14:textId="40713D64" w:rsidR="00E61E67" w:rsidRDefault="307E5890" w:rsidP="00E61E67">
      <w:pPr>
        <w:pStyle w:val="ListBullet"/>
        <w:tabs>
          <w:tab w:val="clear" w:pos="360"/>
          <w:tab w:val="num" w:pos="717"/>
        </w:tabs>
        <w:ind w:left="717"/>
      </w:pPr>
      <w:r>
        <w:t>Conformity of PCB production quality (see section 3.2);</w:t>
      </w:r>
    </w:p>
    <w:p w14:paraId="3937644E" w14:textId="189D4214" w:rsidR="00E61E67" w:rsidRDefault="00E61E67" w:rsidP="00E61E67">
      <w:pPr>
        <w:pStyle w:val="ListBullet"/>
        <w:tabs>
          <w:tab w:val="clear" w:pos="360"/>
          <w:tab w:val="num" w:pos="717"/>
        </w:tabs>
        <w:ind w:left="717"/>
      </w:pPr>
      <w:r>
        <w:t>Conformity of PCB assembly quality (</w:t>
      </w:r>
      <w:r w:rsidRPr="000D3E76">
        <w:t xml:space="preserve">see </w:t>
      </w:r>
      <w:r w:rsidR="0099593E">
        <w:t>section</w:t>
      </w:r>
      <w:r w:rsidR="0099593E" w:rsidRPr="000D3E76">
        <w:t xml:space="preserve"> </w:t>
      </w:r>
      <w:r w:rsidR="000D3E76" w:rsidRPr="000D3E76">
        <w:fldChar w:fldCharType="begin"/>
      </w:r>
      <w:r w:rsidR="000D3E76" w:rsidRPr="000D3E76">
        <w:instrText xml:space="preserve"> REF _Ref499825587 \r \h </w:instrText>
      </w:r>
      <w:r w:rsidR="000D3E76">
        <w:instrText xml:space="preserve"> \* MERGEFORMAT </w:instrText>
      </w:r>
      <w:r w:rsidR="000D3E76" w:rsidRPr="000D3E76">
        <w:fldChar w:fldCharType="separate"/>
      </w:r>
      <w:r w:rsidR="00F82FBD">
        <w:t>4.5.1</w:t>
      </w:r>
      <w:r w:rsidR="000D3E76" w:rsidRPr="000D3E76">
        <w:fldChar w:fldCharType="end"/>
      </w:r>
      <w:r>
        <w:t>)</w:t>
      </w:r>
      <w:r w:rsidR="008E4666">
        <w:t>. The inspection report must comply with IPC-610</w:t>
      </w:r>
      <w:r>
        <w:t>;</w:t>
      </w:r>
    </w:p>
    <w:p w14:paraId="1D0FC6CD" w14:textId="1CF2ACA1" w:rsidR="00E61E67" w:rsidRDefault="00E61E67" w:rsidP="00E61E67">
      <w:pPr>
        <w:pStyle w:val="ListBullet"/>
        <w:tabs>
          <w:tab w:val="clear" w:pos="360"/>
          <w:tab w:val="num" w:pos="717"/>
        </w:tabs>
        <w:ind w:left="717"/>
      </w:pPr>
      <w:r>
        <w:t>Conformity of ionic residues (IPC/EIA J-STD-001</w:t>
      </w:r>
      <w:r w:rsidR="0072541E">
        <w:t>, Cleanliness Designator C-22</w:t>
      </w:r>
      <w:r>
        <w:t>), tested on 1</w:t>
      </w:r>
      <w:r w:rsidR="007C22E7">
        <w:t>0</w:t>
      </w:r>
      <w:r>
        <w:t>0% of the boards (</w:t>
      </w:r>
      <w:r w:rsidR="00F82FBD">
        <w:t>see section</w:t>
      </w:r>
      <w:r w:rsidR="00AE18FE" w:rsidRPr="00AE18FE">
        <w:t xml:space="preserve"> </w:t>
      </w:r>
      <w:r w:rsidR="00AE18FE" w:rsidRPr="00AE18FE">
        <w:fldChar w:fldCharType="begin"/>
      </w:r>
      <w:r w:rsidR="00AE18FE" w:rsidRPr="00AE18FE">
        <w:instrText xml:space="preserve"> REF _Ref499825852 \r \h </w:instrText>
      </w:r>
      <w:r w:rsidR="00AE18FE">
        <w:instrText xml:space="preserve"> \* MERGEFORMAT </w:instrText>
      </w:r>
      <w:r w:rsidR="00AE18FE" w:rsidRPr="00AE18FE">
        <w:fldChar w:fldCharType="separate"/>
      </w:r>
      <w:r w:rsidR="00F82FBD">
        <w:t>4.5.1</w:t>
      </w:r>
      <w:r w:rsidR="00AE18FE" w:rsidRPr="00AE18FE">
        <w:fldChar w:fldCharType="end"/>
      </w:r>
      <w:r>
        <w:t>);</w:t>
      </w:r>
    </w:p>
    <w:p w14:paraId="014A5E60" w14:textId="328835D9" w:rsidR="00E61E67" w:rsidRDefault="00E61E67" w:rsidP="00E61E67">
      <w:pPr>
        <w:pStyle w:val="ListBullet"/>
        <w:tabs>
          <w:tab w:val="clear" w:pos="360"/>
          <w:tab w:val="num" w:pos="717"/>
        </w:tabs>
        <w:ind w:left="717"/>
      </w:pPr>
      <w:r>
        <w:t xml:space="preserve">Conformity of mechanics (visual inspection report) </w:t>
      </w:r>
      <w:r w:rsidR="00F82FBD">
        <w:t>(see section</w:t>
      </w:r>
      <w:r w:rsidR="00AE18FE" w:rsidRPr="00AE18FE">
        <w:t xml:space="preserve"> </w:t>
      </w:r>
      <w:r w:rsidR="00AE18FE" w:rsidRPr="00AE18FE">
        <w:fldChar w:fldCharType="begin"/>
      </w:r>
      <w:r w:rsidR="00AE18FE" w:rsidRPr="00AE18FE">
        <w:instrText xml:space="preserve"> REF _Ref499825951 \r \h </w:instrText>
      </w:r>
      <w:r w:rsidR="00AE18FE">
        <w:instrText xml:space="preserve"> \* MERGEFORMAT </w:instrText>
      </w:r>
      <w:r w:rsidR="00AE18FE" w:rsidRPr="00AE18FE">
        <w:fldChar w:fldCharType="separate"/>
      </w:r>
      <w:r w:rsidR="00F82FBD">
        <w:t>4.5.2</w:t>
      </w:r>
      <w:r w:rsidR="00AE18FE" w:rsidRPr="00AE18FE">
        <w:fldChar w:fldCharType="end"/>
      </w:r>
      <w:r>
        <w:t>);</w:t>
      </w:r>
    </w:p>
    <w:p w14:paraId="1D132952" w14:textId="21BC09F4" w:rsidR="00E61E67" w:rsidRDefault="00E61E67" w:rsidP="00E61E67">
      <w:pPr>
        <w:pStyle w:val="ListBullet"/>
        <w:tabs>
          <w:tab w:val="clear" w:pos="360"/>
          <w:tab w:val="num" w:pos="717"/>
        </w:tabs>
        <w:ind w:left="717"/>
      </w:pPr>
      <w:r>
        <w:t xml:space="preserve">Production test </w:t>
      </w:r>
      <w:r w:rsidRPr="00AE18FE">
        <w:t xml:space="preserve">results (see </w:t>
      </w:r>
      <w:r w:rsidR="00F82FBD">
        <w:t>section</w:t>
      </w:r>
      <w:r w:rsidR="00AE18FE">
        <w:t xml:space="preserve"> </w:t>
      </w:r>
      <w:r w:rsidR="00AE18FE" w:rsidRPr="5FF35A37">
        <w:fldChar w:fldCharType="begin"/>
      </w:r>
      <w:r w:rsidR="00AE18FE">
        <w:instrText xml:space="preserve"> REF _Ref499825989 \r \h </w:instrText>
      </w:r>
      <w:r w:rsidR="00AE18FE" w:rsidRPr="5FF35A37">
        <w:rPr>
          <w:highlight w:val="yellow"/>
        </w:rPr>
        <w:fldChar w:fldCharType="separate"/>
      </w:r>
      <w:r w:rsidR="00F82FBD">
        <w:t>4.5.4</w:t>
      </w:r>
      <w:r w:rsidR="00AE18FE" w:rsidRPr="5FF35A37">
        <w:fldChar w:fldCharType="end"/>
      </w:r>
      <w:r>
        <w:t>);</w:t>
      </w:r>
    </w:p>
    <w:p w14:paraId="0A99CEBC" w14:textId="7E0D211F" w:rsidR="009E6096" w:rsidRDefault="307E5890" w:rsidP="00F82FBD">
      <w:pPr>
        <w:pStyle w:val="ListBullet"/>
      </w:pPr>
      <w:r>
        <w:t>Test and Measurement reports and Certificate of Conformity of the final supply (see document “Test Procedure of FLX-V712 card”);</w:t>
      </w:r>
    </w:p>
    <w:p w14:paraId="720AEC87" w14:textId="233CC825" w:rsidR="004D345B" w:rsidRPr="002F62C2" w:rsidRDefault="307E5890" w:rsidP="307E5890">
      <w:pPr>
        <w:pStyle w:val="ListBullet"/>
        <w:tabs>
          <w:tab w:val="clear" w:pos="360"/>
          <w:tab w:val="num" w:pos="717"/>
        </w:tabs>
        <w:rPr>
          <w:color w:val="000000" w:themeColor="text1"/>
        </w:rPr>
      </w:pPr>
      <w:r w:rsidRPr="307E5890">
        <w:rPr>
          <w:color w:val="000000" w:themeColor="text1"/>
        </w:rPr>
        <w:t>Diagn</w:t>
      </w:r>
      <w:r>
        <w:t>ostics and repair of broken modules.</w:t>
      </w:r>
    </w:p>
    <w:p w14:paraId="5DC10ECF" w14:textId="34C6D9C7" w:rsidR="00D42A05" w:rsidRDefault="00D42A05" w:rsidP="00D42A05">
      <w:pPr>
        <w:pStyle w:val="Heading2"/>
      </w:pPr>
      <w:bookmarkStart w:id="31" w:name="_Toc509935238"/>
      <w:bookmarkStart w:id="32" w:name="_Toc177188858"/>
      <w:bookmarkStart w:id="33" w:name="_Toc342382856"/>
      <w:bookmarkStart w:id="34" w:name="_Toc377997683"/>
      <w:bookmarkStart w:id="35" w:name="_Toc389038311"/>
      <w:r w:rsidRPr="00D42A05">
        <w:t xml:space="preserve">Required </w:t>
      </w:r>
      <w:r w:rsidR="009E6096">
        <w:t>Q</w:t>
      </w:r>
      <w:r w:rsidR="009E6096" w:rsidRPr="00D42A05">
        <w:t>uantit</w:t>
      </w:r>
      <w:r w:rsidR="009E6096">
        <w:t>y</w:t>
      </w:r>
      <w:bookmarkEnd w:id="31"/>
    </w:p>
    <w:p w14:paraId="1B116F91" w14:textId="77777777" w:rsidR="009E6096" w:rsidRPr="002F62C2" w:rsidRDefault="307E5890" w:rsidP="307E5890">
      <w:pPr>
        <w:spacing w:before="60" w:line="264" w:lineRule="auto"/>
        <w:jc w:val="both"/>
        <w:rPr>
          <w:color w:val="000000" w:themeColor="text1"/>
        </w:rPr>
      </w:pPr>
      <w:r w:rsidRPr="307E5890">
        <w:rPr>
          <w:color w:val="000000" w:themeColor="text1"/>
          <w:sz w:val="24"/>
          <w:szCs w:val="24"/>
        </w:rPr>
        <w:t>The supply consists of a basic requirement of 120 modules. The first 20 modules, together with four bare PCBs to be used for validation purposes, is considered as the “pre-series”. The remaining 100 modules is considered as the “series production”.</w:t>
      </w:r>
    </w:p>
    <w:p w14:paraId="089E9A71" w14:textId="25ACFA80" w:rsidR="00D42A05" w:rsidRPr="00D42A05" w:rsidRDefault="307E5890" w:rsidP="004F37F8">
      <w:pPr>
        <w:spacing w:before="60" w:line="264" w:lineRule="auto"/>
        <w:jc w:val="both"/>
      </w:pPr>
      <w:r w:rsidRPr="307E5890">
        <w:rPr>
          <w:color w:val="000000" w:themeColor="text1"/>
          <w:sz w:val="24"/>
          <w:szCs w:val="24"/>
        </w:rPr>
        <w:lastRenderedPageBreak/>
        <w:t>Work on the series production shall not start before CERN has given its formal approval of the pre-series in writing.</w:t>
      </w:r>
    </w:p>
    <w:p w14:paraId="1A9F7458" w14:textId="30831664" w:rsidR="00305916" w:rsidRPr="00A75B23" w:rsidRDefault="00305916" w:rsidP="00305916">
      <w:pPr>
        <w:pStyle w:val="Heading2"/>
        <w:numPr>
          <w:ilvl w:val="1"/>
          <w:numId w:val="1"/>
        </w:numPr>
        <w:tabs>
          <w:tab w:val="clear" w:pos="284"/>
        </w:tabs>
        <w:ind w:left="851" w:hanging="851"/>
      </w:pPr>
      <w:bookmarkStart w:id="36" w:name="_Toc509935239"/>
      <w:r w:rsidRPr="00A75B23">
        <w:t>Activities at the Contractor’s Premises</w:t>
      </w:r>
      <w:bookmarkEnd w:id="32"/>
      <w:bookmarkEnd w:id="33"/>
      <w:bookmarkEnd w:id="34"/>
      <w:bookmarkEnd w:id="35"/>
      <w:bookmarkEnd w:id="36"/>
    </w:p>
    <w:p w14:paraId="723F0FFC" w14:textId="77777777" w:rsidR="00305916" w:rsidRPr="00A75B23" w:rsidRDefault="307E5890" w:rsidP="307E5890">
      <w:pPr>
        <w:spacing w:before="60" w:line="264" w:lineRule="auto"/>
        <w:jc w:val="both"/>
        <w:rPr>
          <w:sz w:val="24"/>
          <w:szCs w:val="24"/>
        </w:rPr>
      </w:pPr>
      <w:r w:rsidRPr="307E5890">
        <w:rPr>
          <w:sz w:val="24"/>
          <w:szCs w:val="24"/>
        </w:rPr>
        <w:t>The contractor shall perform the following activities at his premises:</w:t>
      </w:r>
    </w:p>
    <w:p w14:paraId="1F019329" w14:textId="7EC50FE5" w:rsidR="00D42A05" w:rsidRPr="00D42A05" w:rsidRDefault="307E5890" w:rsidP="307E5890">
      <w:pPr>
        <w:pStyle w:val="ListBullet"/>
        <w:rPr>
          <w:color w:val="000000" w:themeColor="text1"/>
        </w:rPr>
      </w:pPr>
      <w:r w:rsidRPr="307E5890">
        <w:rPr>
          <w:color w:val="000000" w:themeColor="text1"/>
        </w:rPr>
        <w:t>Quality control of the PCBs;</w:t>
      </w:r>
    </w:p>
    <w:p w14:paraId="1A775208" w14:textId="64419FBD" w:rsidR="00D42A05" w:rsidRPr="00D42A05" w:rsidRDefault="307E5890" w:rsidP="307E5890">
      <w:pPr>
        <w:pStyle w:val="ListBullet"/>
        <w:rPr>
          <w:color w:val="000000" w:themeColor="text1"/>
        </w:rPr>
      </w:pPr>
      <w:r w:rsidRPr="307E5890">
        <w:rPr>
          <w:color w:val="000000" w:themeColor="text1"/>
        </w:rPr>
        <w:t>Ordering of passive and active components for the pre-series and series production;</w:t>
      </w:r>
    </w:p>
    <w:p w14:paraId="6E92B0FB" w14:textId="1B9F5C35" w:rsidR="00D42A05" w:rsidRPr="00D42A05" w:rsidRDefault="307E5890" w:rsidP="307E5890">
      <w:pPr>
        <w:pStyle w:val="ListBullet"/>
        <w:rPr>
          <w:color w:val="000000" w:themeColor="text1"/>
        </w:rPr>
      </w:pPr>
      <w:r w:rsidRPr="307E5890">
        <w:rPr>
          <w:color w:val="000000" w:themeColor="text1"/>
        </w:rPr>
        <w:t>Input quality control of all components (including those provided by CERN, see section 2.4);</w:t>
      </w:r>
    </w:p>
    <w:p w14:paraId="54272D72" w14:textId="2FCF38FC" w:rsidR="00024507" w:rsidRPr="00274E56" w:rsidRDefault="00D42A05" w:rsidP="307E5890">
      <w:pPr>
        <w:pStyle w:val="ListBullet"/>
        <w:rPr>
          <w:color w:val="000000" w:themeColor="text1"/>
        </w:rPr>
      </w:pPr>
      <w:r w:rsidRPr="00D42A05">
        <w:rPr>
          <w:color w:val="000000" w:themeColor="text1"/>
        </w:rPr>
        <w:t>Assembly of the compon</w:t>
      </w:r>
      <w:r>
        <w:rPr>
          <w:color w:val="000000" w:themeColor="text1"/>
        </w:rPr>
        <w:t>ents on the PCBs and soldering</w:t>
      </w:r>
      <w:r w:rsidR="00E61E67">
        <w:rPr>
          <w:color w:val="000000" w:themeColor="text1"/>
        </w:rPr>
        <w:t xml:space="preserve"> </w:t>
      </w:r>
      <w:r w:rsidR="00E61E67" w:rsidRPr="00E61E67">
        <w:rPr>
          <w:color w:val="000000" w:themeColor="text1"/>
        </w:rPr>
        <w:t xml:space="preserve">followed by testing for ionic residues  </w:t>
      </w:r>
      <w:r w:rsidR="00E61E67" w:rsidRPr="00AE18FE">
        <w:rPr>
          <w:color w:val="000000" w:themeColor="text1"/>
        </w:rPr>
        <w:t>(see</w:t>
      </w:r>
      <w:r w:rsidR="00F82FBD">
        <w:rPr>
          <w:color w:val="000000" w:themeColor="text1"/>
        </w:rPr>
        <w:t xml:space="preserve"> section</w:t>
      </w:r>
      <w:r w:rsidR="00AE18FE" w:rsidRPr="00AE18FE">
        <w:rPr>
          <w:color w:val="000000" w:themeColor="text1"/>
        </w:rPr>
        <w:t xml:space="preserve"> </w:t>
      </w:r>
      <w:r w:rsidR="00AE18FE" w:rsidRPr="5FF35A37">
        <w:fldChar w:fldCharType="begin"/>
      </w:r>
      <w:r w:rsidR="00AE18FE" w:rsidRPr="00AE18FE">
        <w:rPr>
          <w:color w:val="000000" w:themeColor="text1"/>
        </w:rPr>
        <w:instrText xml:space="preserve"> REF _Ref499825890 \r \h </w:instrText>
      </w:r>
      <w:r w:rsidR="00AE18FE">
        <w:rPr>
          <w:color w:val="000000" w:themeColor="text1"/>
        </w:rPr>
        <w:instrText xml:space="preserve"> \* MERGEFORMAT </w:instrText>
      </w:r>
      <w:r w:rsidR="00AE18FE" w:rsidRPr="5FF35A37">
        <w:rPr>
          <w:color w:val="000000" w:themeColor="text1"/>
        </w:rPr>
        <w:fldChar w:fldCharType="separate"/>
      </w:r>
      <w:r w:rsidR="00F82FBD">
        <w:rPr>
          <w:color w:val="000000" w:themeColor="text1"/>
        </w:rPr>
        <w:t>4.5.1</w:t>
      </w:r>
      <w:r w:rsidR="00AE18FE" w:rsidRPr="5FF35A37">
        <w:fldChar w:fldCharType="end"/>
      </w:r>
      <w:r w:rsidR="00E61E67" w:rsidRPr="00AE18FE">
        <w:rPr>
          <w:color w:val="000000" w:themeColor="text1"/>
        </w:rPr>
        <w:t>);</w:t>
      </w:r>
    </w:p>
    <w:p w14:paraId="3FB6CC19" w14:textId="58B156C7" w:rsidR="00024507" w:rsidRDefault="307E5890" w:rsidP="307E5890">
      <w:pPr>
        <w:pStyle w:val="ListBullet"/>
        <w:rPr>
          <w:color w:val="000000" w:themeColor="text1"/>
        </w:rPr>
      </w:pPr>
      <w:r w:rsidRPr="307E5890">
        <w:rPr>
          <w:color w:val="000000" w:themeColor="text1"/>
        </w:rPr>
        <w:t>Production of mechanical components such as brackets;</w:t>
      </w:r>
    </w:p>
    <w:p w14:paraId="69E14B70" w14:textId="6685FFF9" w:rsidR="00D42A05" w:rsidRPr="00D42A05" w:rsidRDefault="5BF17713" w:rsidP="5BF17713">
      <w:pPr>
        <w:pStyle w:val="ListBullet"/>
        <w:rPr>
          <w:color w:val="000000" w:themeColor="text1"/>
        </w:rPr>
      </w:pPr>
      <w:r w:rsidRPr="5BF17713">
        <w:rPr>
          <w:color w:val="000000" w:themeColor="text1"/>
        </w:rPr>
        <w:t>Installation of the timing mezzanine of the main PCIe module as well as the assembly of brackets, heat sinks, fans and internal optical patch cords;</w:t>
      </w:r>
    </w:p>
    <w:p w14:paraId="55FC4B97" w14:textId="063B1E9D" w:rsidR="00024507" w:rsidRPr="00D42A05" w:rsidRDefault="307E5890" w:rsidP="307E5890">
      <w:pPr>
        <w:pStyle w:val="ListBullet"/>
        <w:rPr>
          <w:color w:val="000000" w:themeColor="text1"/>
        </w:rPr>
      </w:pPr>
      <w:r w:rsidRPr="307E5890">
        <w:rPr>
          <w:color w:val="000000" w:themeColor="text1"/>
        </w:rPr>
        <w:t>Quality control of the assembled modules;</w:t>
      </w:r>
    </w:p>
    <w:p w14:paraId="0317EF64" w14:textId="0D4FC31E" w:rsidR="00D42A05" w:rsidRPr="00D42A05" w:rsidRDefault="307E5890" w:rsidP="307E5890">
      <w:pPr>
        <w:pStyle w:val="ListBullet"/>
        <w:rPr>
          <w:color w:val="000000" w:themeColor="text1"/>
        </w:rPr>
      </w:pPr>
      <w:r w:rsidRPr="307E5890">
        <w:rPr>
          <w:color w:val="000000" w:themeColor="text1"/>
        </w:rPr>
        <w:t>Tests of the complete modules including execution of tests specified by CERN;</w:t>
      </w:r>
    </w:p>
    <w:p w14:paraId="0111AE16" w14:textId="465B4A03" w:rsidR="00305916" w:rsidRPr="00D42A05" w:rsidRDefault="00305916" w:rsidP="307E5890">
      <w:pPr>
        <w:pStyle w:val="ListBullet"/>
        <w:rPr>
          <w:color w:val="000000" w:themeColor="text1"/>
        </w:rPr>
      </w:pPr>
      <w:r w:rsidRPr="00D42A05">
        <w:rPr>
          <w:color w:val="000000" w:themeColor="text1"/>
        </w:rPr>
        <w:t>Packing, and shi</w:t>
      </w:r>
      <w:r w:rsidR="00F82FBD">
        <w:rPr>
          <w:color w:val="000000" w:themeColor="text1"/>
        </w:rPr>
        <w:t>pping if required by CERN (see section</w:t>
      </w:r>
      <w:r w:rsidRPr="00D42A05">
        <w:rPr>
          <w:color w:val="000000" w:themeColor="text1"/>
        </w:rPr>
        <w:t> </w:t>
      </w:r>
      <w:r w:rsidRPr="5FF35A37">
        <w:fldChar w:fldCharType="begin"/>
      </w:r>
      <w:r w:rsidRPr="00D42A05">
        <w:rPr>
          <w:color w:val="000000" w:themeColor="text1"/>
        </w:rPr>
        <w:instrText xml:space="preserve"> REF _Ref300328774 \r \h </w:instrText>
      </w:r>
      <w:r w:rsidR="004D345B" w:rsidRPr="00D42A05">
        <w:rPr>
          <w:color w:val="000000" w:themeColor="text1"/>
        </w:rPr>
        <w:instrText xml:space="preserve"> \* MERGEFORMAT </w:instrText>
      </w:r>
      <w:r w:rsidRPr="5FF35A37">
        <w:rPr>
          <w:color w:val="000000" w:themeColor="text1"/>
        </w:rPr>
        <w:fldChar w:fldCharType="separate"/>
      </w:r>
      <w:r w:rsidR="00F82FBD">
        <w:rPr>
          <w:color w:val="000000" w:themeColor="text1"/>
        </w:rPr>
        <w:t>4.7</w:t>
      </w:r>
      <w:r w:rsidRPr="5FF35A37">
        <w:fldChar w:fldCharType="end"/>
      </w:r>
      <w:r w:rsidR="00274E56">
        <w:rPr>
          <w:color w:val="000000" w:themeColor="text1"/>
        </w:rPr>
        <w:t>)</w:t>
      </w:r>
      <w:r w:rsidR="009E6096">
        <w:rPr>
          <w:color w:val="000000" w:themeColor="text1"/>
        </w:rPr>
        <w:t>.</w:t>
      </w:r>
    </w:p>
    <w:p w14:paraId="68E200A3" w14:textId="77AAAD6A" w:rsidR="00D42A05" w:rsidRPr="004D345B" w:rsidRDefault="307E5890" w:rsidP="307E5890">
      <w:pPr>
        <w:spacing w:before="60" w:line="264" w:lineRule="auto"/>
        <w:jc w:val="both"/>
        <w:rPr>
          <w:color w:val="000000" w:themeColor="text1"/>
          <w:sz w:val="24"/>
          <w:szCs w:val="24"/>
        </w:rPr>
      </w:pPr>
      <w:r w:rsidRPr="307E5890">
        <w:rPr>
          <w:color w:val="000000" w:themeColor="text1"/>
          <w:sz w:val="24"/>
          <w:szCs w:val="24"/>
        </w:rPr>
        <w:t>The contractor shall not sub-contract any of the above-mentioned activities.</w:t>
      </w:r>
    </w:p>
    <w:p w14:paraId="458BECCE" w14:textId="77777777" w:rsidR="00305916" w:rsidRPr="00A75B23" w:rsidRDefault="00305916" w:rsidP="00305916">
      <w:pPr>
        <w:pStyle w:val="Heading2"/>
        <w:numPr>
          <w:ilvl w:val="1"/>
          <w:numId w:val="1"/>
        </w:numPr>
        <w:tabs>
          <w:tab w:val="clear" w:pos="284"/>
        </w:tabs>
        <w:ind w:left="851" w:hanging="851"/>
      </w:pPr>
      <w:bookmarkStart w:id="37" w:name="_Toc177188860"/>
      <w:bookmarkStart w:id="38" w:name="_Toc342382858"/>
      <w:bookmarkStart w:id="39" w:name="_Toc377997685"/>
      <w:bookmarkStart w:id="40" w:name="_Toc389038313"/>
      <w:bookmarkStart w:id="41" w:name="_Toc509935240"/>
      <w:r w:rsidRPr="00A75B23">
        <w:t>Items and Services provided by CERN</w:t>
      </w:r>
      <w:bookmarkEnd w:id="37"/>
      <w:bookmarkEnd w:id="38"/>
      <w:bookmarkEnd w:id="39"/>
      <w:bookmarkEnd w:id="40"/>
      <w:bookmarkEnd w:id="41"/>
    </w:p>
    <w:p w14:paraId="2408805E" w14:textId="616B5416" w:rsidR="00305916" w:rsidRDefault="5BF17713" w:rsidP="5BF17713">
      <w:pPr>
        <w:spacing w:before="60" w:line="264" w:lineRule="auto"/>
        <w:jc w:val="both"/>
        <w:rPr>
          <w:color w:val="000000" w:themeColor="text1"/>
          <w:sz w:val="24"/>
          <w:szCs w:val="24"/>
        </w:rPr>
      </w:pPr>
      <w:r w:rsidRPr="5BF17713">
        <w:rPr>
          <w:color w:val="000000" w:themeColor="text1"/>
          <w:sz w:val="24"/>
          <w:szCs w:val="24"/>
        </w:rPr>
        <w:t>Per PCIe module ordered CERN will provide the following items to the contractor:</w:t>
      </w:r>
    </w:p>
    <w:p w14:paraId="242756CF" w14:textId="775DE38B" w:rsidR="007151CB" w:rsidRDefault="307E5890" w:rsidP="004F37F8">
      <w:pPr>
        <w:pStyle w:val="ListBullet"/>
      </w:pPr>
      <w:r>
        <w:t>One Xilinx XCKU115-2FLVF1924E FPGA;</w:t>
      </w:r>
    </w:p>
    <w:p w14:paraId="20021E02" w14:textId="7FC29CDE" w:rsidR="007151CB" w:rsidRDefault="307E5890" w:rsidP="004F37F8">
      <w:pPr>
        <w:pStyle w:val="ListBullet"/>
      </w:pPr>
      <w:r>
        <w:t>Two (24-channel) or four (48-channel) pairs of transmitters (Avago AFBR-814FN1Z) and receivers (Avago AFBR-824FN1Z);</w:t>
      </w:r>
    </w:p>
    <w:p w14:paraId="71104216" w14:textId="7658D374" w:rsidR="007151CB" w:rsidRDefault="5BF17713" w:rsidP="004F37F8">
      <w:pPr>
        <w:pStyle w:val="ListBullet"/>
      </w:pPr>
      <w:r>
        <w:t>One fibre assembly that will connect the MiniPODs to the PCIe bracket.</w:t>
      </w:r>
    </w:p>
    <w:p w14:paraId="33EDB100" w14:textId="04C20252" w:rsidR="007151CB" w:rsidRDefault="307E5890" w:rsidP="004F37F8">
      <w:pPr>
        <w:pStyle w:val="ListBullet"/>
        <w:numPr>
          <w:ilvl w:val="0"/>
          <w:numId w:val="0"/>
        </w:numPr>
        <w:spacing w:before="240"/>
      </w:pPr>
      <w:r>
        <w:t>Each of these items is hereinafter referred to as a “furnished component”.</w:t>
      </w:r>
    </w:p>
    <w:p w14:paraId="21DFC56E" w14:textId="77777777" w:rsidR="008E4666" w:rsidRDefault="008E4666" w:rsidP="004F37F8">
      <w:pPr>
        <w:pStyle w:val="ListBullet"/>
        <w:numPr>
          <w:ilvl w:val="0"/>
          <w:numId w:val="0"/>
        </w:numPr>
        <w:spacing w:before="240"/>
      </w:pPr>
    </w:p>
    <w:p w14:paraId="320DD26D" w14:textId="62AD8A49" w:rsidR="007151CB" w:rsidRDefault="307E5890" w:rsidP="004F37F8">
      <w:pPr>
        <w:pStyle w:val="ListBullet"/>
        <w:numPr>
          <w:ilvl w:val="0"/>
          <w:numId w:val="0"/>
        </w:numPr>
        <w:spacing w:before="240"/>
      </w:pPr>
      <w:r>
        <w:t>CERN will procure the furnished components from official distributors and free issue them to the contractor. CERN will be responsible for associated transport costs, transport insurance and adequate packaging in order to reduce the risk of damage. In order to preserve the storage conditions, CERN will not unpack the furnished components.</w:t>
      </w:r>
    </w:p>
    <w:p w14:paraId="6237A06E" w14:textId="7B2D1FC3" w:rsidR="007151CB" w:rsidRDefault="307E5890" w:rsidP="307E5890">
      <w:pPr>
        <w:pStyle w:val="BodyText"/>
        <w:rPr>
          <w:lang w:val="en-US"/>
        </w:rPr>
      </w:pPr>
      <w:r w:rsidRPr="307E5890">
        <w:rPr>
          <w:lang w:val="en-US"/>
        </w:rPr>
        <w:t>CERN will ensure that the furnished components required by the contractor for the production of the supply are shipped at the same time as making a release order so as not to cause any delays. The contractor shall store the furnished components in an appropriate environment in accordance with the manufacturer’s instructions until they are required for the production of modules.</w:t>
      </w:r>
    </w:p>
    <w:p w14:paraId="35A06838" w14:textId="500AF2B2" w:rsidR="008E4666" w:rsidRPr="00327729" w:rsidRDefault="307E5890" w:rsidP="307E5890">
      <w:pPr>
        <w:spacing w:before="60" w:line="264" w:lineRule="auto"/>
        <w:jc w:val="both"/>
        <w:rPr>
          <w:sz w:val="24"/>
          <w:szCs w:val="24"/>
        </w:rPr>
      </w:pPr>
      <w:r w:rsidRPr="307E5890">
        <w:rPr>
          <w:sz w:val="24"/>
          <w:szCs w:val="24"/>
        </w:rPr>
        <w:t>The contractor shall ensure that all equipment and materials made available by CERN are clearly marked as “CERN property” and are kept separated from any other equipment and materials (see also clause 15 of General Conditions of CERN Contracts).</w:t>
      </w:r>
    </w:p>
    <w:p w14:paraId="565B5097" w14:textId="507B0938" w:rsidR="00C92F99" w:rsidRDefault="00C92F99" w:rsidP="307E5890">
      <w:pPr>
        <w:pStyle w:val="Heading3"/>
        <w:rPr>
          <w:lang w:val="en-US"/>
        </w:rPr>
      </w:pPr>
      <w:bookmarkStart w:id="42" w:name="_Toc509935093"/>
      <w:bookmarkStart w:id="43" w:name="_Toc509935167"/>
      <w:bookmarkStart w:id="44" w:name="_Toc509935241"/>
      <w:bookmarkStart w:id="45" w:name="_Toc509935094"/>
      <w:bookmarkStart w:id="46" w:name="_Toc509935168"/>
      <w:bookmarkStart w:id="47" w:name="_Toc509935242"/>
      <w:bookmarkStart w:id="48" w:name="_Toc509935243"/>
      <w:bookmarkEnd w:id="42"/>
      <w:bookmarkEnd w:id="43"/>
      <w:bookmarkEnd w:id="44"/>
      <w:bookmarkEnd w:id="45"/>
      <w:bookmarkEnd w:id="46"/>
      <w:bookmarkEnd w:id="47"/>
      <w:r>
        <w:rPr>
          <w:lang w:val="en-US"/>
        </w:rPr>
        <w:t>Delivery Acknowledgement by the Contractor</w:t>
      </w:r>
      <w:bookmarkEnd w:id="48"/>
    </w:p>
    <w:p w14:paraId="5F7AF833" w14:textId="6A365B5F" w:rsidR="00C92F99" w:rsidRDefault="307E5890" w:rsidP="307E5890">
      <w:pPr>
        <w:pStyle w:val="BodyText"/>
        <w:rPr>
          <w:lang w:val="en-US"/>
        </w:rPr>
      </w:pPr>
      <w:r w:rsidRPr="307E5890">
        <w:rPr>
          <w:lang w:val="en-US"/>
        </w:rPr>
        <w:t xml:space="preserve">The contractor shall immediately acknowledge receipt of a delivery of furnished components to CERN. At the same time, the contractor shall inform CERN of any discrepancies between the number of each type of furnished component received and the number of each type of furnished component </w:t>
      </w:r>
      <w:r w:rsidRPr="307E5890">
        <w:rPr>
          <w:lang w:val="en-US"/>
        </w:rPr>
        <w:lastRenderedPageBreak/>
        <w:t>stipulated in the accompanying papers. CERN will make any necessary follow-up with the distributor(s) and CERN will provide any missing furnished components at no charge to the contractor.</w:t>
      </w:r>
    </w:p>
    <w:p w14:paraId="7DCB7CCD" w14:textId="48C2420D" w:rsidR="00C92F99" w:rsidRDefault="00C92F99" w:rsidP="307E5890">
      <w:pPr>
        <w:pStyle w:val="Heading3"/>
        <w:rPr>
          <w:lang w:val="en-US"/>
        </w:rPr>
      </w:pPr>
      <w:bookmarkStart w:id="49" w:name="_Toc509935244"/>
      <w:r>
        <w:rPr>
          <w:lang w:val="en-US"/>
        </w:rPr>
        <w:t xml:space="preserve">Acceptance of </w:t>
      </w:r>
      <w:r w:rsidR="007151CB">
        <w:rPr>
          <w:lang w:val="en-US"/>
        </w:rPr>
        <w:t>Furnished Components</w:t>
      </w:r>
      <w:r>
        <w:rPr>
          <w:lang w:val="en-US"/>
        </w:rPr>
        <w:t xml:space="preserve"> by the Contractor</w:t>
      </w:r>
      <w:bookmarkEnd w:id="49"/>
    </w:p>
    <w:p w14:paraId="573E02AE" w14:textId="1416F0BC" w:rsidR="00AD66EA" w:rsidRDefault="307E5890" w:rsidP="307E5890">
      <w:pPr>
        <w:pStyle w:val="BodyText"/>
        <w:rPr>
          <w:lang w:val="en-US"/>
        </w:rPr>
      </w:pPr>
      <w:r w:rsidRPr="307E5890">
        <w:rPr>
          <w:lang w:val="en-US"/>
        </w:rPr>
        <w:t xml:space="preserve">The contractor shall perform input quality control of the furnished components promptly following their delivery, and in any case prior to mounting them on the PCB. Such input quality control shall allow the contractor to identify if any furnished components are non-conforming (e.g. they have been damaged during transportation, degraded due to incorrect storage or are of the wrong type). </w:t>
      </w:r>
    </w:p>
    <w:p w14:paraId="6E11EF14" w14:textId="33935F53" w:rsidR="00EC5DF9" w:rsidRDefault="307E5890" w:rsidP="307E5890">
      <w:pPr>
        <w:pStyle w:val="BodyText"/>
        <w:rPr>
          <w:lang w:val="en-US"/>
        </w:rPr>
      </w:pPr>
      <w:r w:rsidRPr="307E5890">
        <w:rPr>
          <w:lang w:val="en-US"/>
        </w:rPr>
        <w:t>The contractor shall, within 30 days of shipment from CERN of a furnished component, accept or reject the furnished component. If the contractor rejects a furnished component then it shall do so in writing together with a full justification as to why. The contractor shall provide supporting test results, if applicable. If the contractor does not explicitly reject a furnished component within 30 days of its shipment from CERN then that furnished component shall be deemed accepted by the contractor.</w:t>
      </w:r>
    </w:p>
    <w:p w14:paraId="6E3D2D85" w14:textId="550C69C5" w:rsidR="008C2A34" w:rsidRDefault="307E5890" w:rsidP="307E5890">
      <w:pPr>
        <w:pStyle w:val="BodyText"/>
        <w:rPr>
          <w:lang w:val="en-US"/>
        </w:rPr>
      </w:pPr>
      <w:r w:rsidRPr="307E5890">
        <w:rPr>
          <w:lang w:val="en-US"/>
        </w:rPr>
        <w:t>If the contractor rejects a non-conforming furnished component in accordance with the above paragraph, CERN will provide a replacement furnished component free of charge.</w:t>
      </w:r>
    </w:p>
    <w:p w14:paraId="0FC69A31" w14:textId="4C18DFBC" w:rsidR="004D345B" w:rsidRDefault="307E5890" w:rsidP="307E5890">
      <w:pPr>
        <w:pStyle w:val="BodyText"/>
        <w:rPr>
          <w:lang w:val="en-US"/>
        </w:rPr>
      </w:pPr>
      <w:r w:rsidRPr="307E5890">
        <w:rPr>
          <w:lang w:val="en-US"/>
        </w:rPr>
        <w:t>If a furnished component that has been accepted or deemed accepted by the contractor in accordance with the above paragraph is found to be non-conforming or otherwise becomes damaged after acceptance or deemed acceptance, the contractor shall be liable to CERN for the price paid by CERN for the replacement furnished component. The non-conforming or damaged component shall be returned to CERN.</w:t>
      </w:r>
    </w:p>
    <w:p w14:paraId="05CC49A6" w14:textId="4358AD93" w:rsidR="00C92F99" w:rsidRDefault="307E5890" w:rsidP="307E5890">
      <w:pPr>
        <w:pStyle w:val="BodyText"/>
        <w:rPr>
          <w:lang w:val="en-US"/>
        </w:rPr>
      </w:pPr>
      <w:r w:rsidRPr="307E5890">
        <w:rPr>
          <w:lang w:val="en-US"/>
        </w:rPr>
        <w:t>Non-conforming furnished components shall not be used for the production of the supply. The contractor shall return non-conforming furnished components to CERN with a written description of the defect.</w:t>
      </w:r>
    </w:p>
    <w:p w14:paraId="13C6B4A5" w14:textId="33F2C4E7" w:rsidR="00D31544" w:rsidRDefault="007151CB" w:rsidP="307E5890">
      <w:pPr>
        <w:pStyle w:val="Heading3"/>
        <w:rPr>
          <w:lang w:val="en-US"/>
        </w:rPr>
      </w:pPr>
      <w:bookmarkStart w:id="50" w:name="_Toc509935245"/>
      <w:r>
        <w:rPr>
          <w:lang w:val="en-US"/>
        </w:rPr>
        <w:t>Furnished Components</w:t>
      </w:r>
      <w:r w:rsidR="00D31544">
        <w:rPr>
          <w:lang w:val="en-US"/>
        </w:rPr>
        <w:t xml:space="preserve"> </w:t>
      </w:r>
      <w:r>
        <w:rPr>
          <w:lang w:val="en-US"/>
        </w:rPr>
        <w:t>d</w:t>
      </w:r>
      <w:r w:rsidR="00D31544">
        <w:rPr>
          <w:lang w:val="en-US"/>
        </w:rPr>
        <w:t>uring the Warranty Period</w:t>
      </w:r>
      <w:bookmarkEnd w:id="50"/>
    </w:p>
    <w:p w14:paraId="2A53401C" w14:textId="5323AB00" w:rsidR="007151CB" w:rsidRDefault="5BF17713" w:rsidP="5BF17713">
      <w:pPr>
        <w:pStyle w:val="BodyText"/>
        <w:rPr>
          <w:lang w:val="en-US"/>
        </w:rPr>
      </w:pPr>
      <w:r w:rsidRPr="5BF17713">
        <w:rPr>
          <w:lang w:val="en-US"/>
        </w:rPr>
        <w:t xml:space="preserve">CERN will provide the contractor with replacement furnished components that may be required to repair PCIe </w:t>
      </w:r>
      <w:r>
        <w:t>module</w:t>
      </w:r>
      <w:r w:rsidRPr="5BF17713">
        <w:rPr>
          <w:lang w:val="en-US"/>
        </w:rPr>
        <w:t xml:space="preserve">s during the warranty period. </w:t>
      </w:r>
    </w:p>
    <w:p w14:paraId="76CFB040" w14:textId="37B79B84" w:rsidR="004E79F9" w:rsidRDefault="307E5890" w:rsidP="307E5890">
      <w:pPr>
        <w:pStyle w:val="BodyText"/>
        <w:rPr>
          <w:lang w:val="en-US"/>
        </w:rPr>
      </w:pPr>
      <w:r w:rsidRPr="307E5890">
        <w:rPr>
          <w:lang w:val="en-US"/>
        </w:rPr>
        <w:t>If a replacement furnished component is needed due to a defect that is not related to the furnished component itself, then the contractor shall be liable to CERN for the price paid by CERN for the replacement furnished component. If a replacement furnished component is needed due to a defect with the furnished components itself that is not related to any other part of the supply, CERN will provide a replacement furnished component free of charge.</w:t>
      </w:r>
    </w:p>
    <w:p w14:paraId="09A00F47" w14:textId="7E8F71A2" w:rsidR="004E79F9" w:rsidRDefault="307E5890" w:rsidP="307E5890">
      <w:pPr>
        <w:pStyle w:val="BodyText"/>
        <w:rPr>
          <w:lang w:val="en-US"/>
        </w:rPr>
      </w:pPr>
      <w:r w:rsidRPr="307E5890">
        <w:rPr>
          <w:lang w:val="en-US"/>
        </w:rPr>
        <w:t>All defective or damaged furnished components shall be returned to CERN with a written description of the defect.</w:t>
      </w:r>
    </w:p>
    <w:p w14:paraId="4DC32BC7" w14:textId="214BB5E3" w:rsidR="004D345B" w:rsidRDefault="004D345B" w:rsidP="307E5890">
      <w:pPr>
        <w:pStyle w:val="Heading3"/>
        <w:rPr>
          <w:lang w:val="en-US"/>
        </w:rPr>
      </w:pPr>
      <w:bookmarkStart w:id="51" w:name="_Toc509935098"/>
      <w:bookmarkStart w:id="52" w:name="_Toc509935172"/>
      <w:bookmarkStart w:id="53" w:name="_Toc509935246"/>
      <w:bookmarkStart w:id="54" w:name="_Toc509935099"/>
      <w:bookmarkStart w:id="55" w:name="_Toc509935173"/>
      <w:bookmarkStart w:id="56" w:name="_Toc509935247"/>
      <w:bookmarkStart w:id="57" w:name="_Toc509935100"/>
      <w:bookmarkStart w:id="58" w:name="_Toc509935174"/>
      <w:bookmarkStart w:id="59" w:name="_Toc509935248"/>
      <w:bookmarkStart w:id="60" w:name="_Toc509935101"/>
      <w:bookmarkStart w:id="61" w:name="_Toc509935175"/>
      <w:bookmarkStart w:id="62" w:name="_Toc509935249"/>
      <w:bookmarkStart w:id="63" w:name="_Toc509935250"/>
      <w:bookmarkEnd w:id="51"/>
      <w:bookmarkEnd w:id="52"/>
      <w:bookmarkEnd w:id="53"/>
      <w:bookmarkEnd w:id="54"/>
      <w:bookmarkEnd w:id="55"/>
      <w:bookmarkEnd w:id="56"/>
      <w:bookmarkEnd w:id="57"/>
      <w:bookmarkEnd w:id="58"/>
      <w:bookmarkEnd w:id="59"/>
      <w:bookmarkEnd w:id="60"/>
      <w:bookmarkEnd w:id="61"/>
      <w:bookmarkEnd w:id="62"/>
      <w:r>
        <w:rPr>
          <w:lang w:val="en-US"/>
        </w:rPr>
        <w:t>Test bench</w:t>
      </w:r>
      <w:bookmarkEnd w:id="63"/>
    </w:p>
    <w:p w14:paraId="4CD1CA13" w14:textId="260C6337" w:rsidR="004D345B" w:rsidRPr="004D345B" w:rsidRDefault="307E5890" w:rsidP="307E5890">
      <w:pPr>
        <w:pStyle w:val="BodyText"/>
        <w:rPr>
          <w:lang w:val="en-US"/>
        </w:rPr>
      </w:pPr>
      <w:r w:rsidRPr="307E5890">
        <w:rPr>
          <w:lang w:val="en-US"/>
        </w:rPr>
        <w:t>CERN will provide the contractor with a test bench consisting of a computer with pre-installed operating system (Linux) and test software, a desktop power supply, cables and accessories as well as a detailed test procedure (see attached documents). This material will remain at the contractor’s premises for the entire duration of the contract including the warranty period. The contractor shall provide a PC with Windows operating system for the upload of firmware to the FLX-712 cards.</w:t>
      </w:r>
    </w:p>
    <w:p w14:paraId="6E968AAF" w14:textId="77777777" w:rsidR="00305916" w:rsidRPr="00A75B23" w:rsidRDefault="00305916" w:rsidP="00305916">
      <w:pPr>
        <w:pStyle w:val="Heading2"/>
        <w:numPr>
          <w:ilvl w:val="1"/>
          <w:numId w:val="1"/>
        </w:numPr>
        <w:tabs>
          <w:tab w:val="clear" w:pos="284"/>
        </w:tabs>
        <w:ind w:left="851" w:hanging="851"/>
      </w:pPr>
      <w:bookmarkStart w:id="64" w:name="_Toc177188861"/>
      <w:bookmarkStart w:id="65" w:name="_Toc342382859"/>
      <w:bookmarkStart w:id="66" w:name="_Toc377997686"/>
      <w:bookmarkStart w:id="67" w:name="_Toc389038314"/>
      <w:bookmarkStart w:id="68" w:name="_Toc509935251"/>
      <w:r w:rsidRPr="00A75B23">
        <w:lastRenderedPageBreak/>
        <w:t>Options</w:t>
      </w:r>
      <w:bookmarkEnd w:id="64"/>
      <w:bookmarkEnd w:id="65"/>
      <w:bookmarkEnd w:id="66"/>
      <w:bookmarkEnd w:id="67"/>
      <w:bookmarkEnd w:id="68"/>
    </w:p>
    <w:p w14:paraId="4B2B39AA" w14:textId="63704677" w:rsidR="004E79F9" w:rsidRDefault="5BF17713" w:rsidP="5BF17713">
      <w:pPr>
        <w:spacing w:before="60" w:line="264" w:lineRule="auto"/>
        <w:jc w:val="both"/>
        <w:rPr>
          <w:sz w:val="24"/>
          <w:szCs w:val="24"/>
        </w:rPr>
      </w:pPr>
      <w:r w:rsidRPr="5BF17713">
        <w:rPr>
          <w:sz w:val="24"/>
          <w:szCs w:val="24"/>
        </w:rPr>
        <w:t>CERN reserves the right to order additional PCIe modules until 31 December 2020. The contractor shall deliver such additional modules within 24 weeks of receipt of a relevant order.</w:t>
      </w:r>
    </w:p>
    <w:p w14:paraId="360F1468" w14:textId="77777777" w:rsidR="00305916" w:rsidRPr="00A75B23" w:rsidRDefault="00305916" w:rsidP="00305916">
      <w:pPr>
        <w:pStyle w:val="Heading1"/>
        <w:numPr>
          <w:ilvl w:val="0"/>
          <w:numId w:val="1"/>
        </w:numPr>
        <w:tabs>
          <w:tab w:val="clear" w:pos="0"/>
          <w:tab w:val="num" w:pos="851"/>
        </w:tabs>
        <w:ind w:left="851" w:hanging="851"/>
      </w:pPr>
      <w:bookmarkStart w:id="69" w:name="_Toc509935104"/>
      <w:bookmarkStart w:id="70" w:name="_Toc509935178"/>
      <w:bookmarkStart w:id="71" w:name="_Toc509935252"/>
      <w:bookmarkStart w:id="72" w:name="_Toc280024115"/>
      <w:bookmarkStart w:id="73" w:name="_Toc177188862"/>
      <w:bookmarkStart w:id="74" w:name="_Toc342382860"/>
      <w:bookmarkStart w:id="75" w:name="_Toc377997687"/>
      <w:bookmarkStart w:id="76" w:name="_Toc389038315"/>
      <w:bookmarkStart w:id="77" w:name="_Ref300328880"/>
      <w:bookmarkStart w:id="78" w:name="_Toc509935253"/>
      <w:bookmarkStart w:id="79" w:name="_Toc423403018"/>
      <w:bookmarkStart w:id="80" w:name="_Toc412627260"/>
      <w:bookmarkStart w:id="81" w:name="_Toc412627341"/>
      <w:bookmarkEnd w:id="69"/>
      <w:bookmarkEnd w:id="70"/>
      <w:bookmarkEnd w:id="71"/>
      <w:r w:rsidRPr="00A75B23">
        <w:t>Technical requirements</w:t>
      </w:r>
      <w:bookmarkEnd w:id="72"/>
      <w:bookmarkEnd w:id="73"/>
      <w:bookmarkEnd w:id="74"/>
      <w:bookmarkEnd w:id="75"/>
      <w:bookmarkEnd w:id="76"/>
      <w:bookmarkEnd w:id="77"/>
      <w:bookmarkEnd w:id="78"/>
    </w:p>
    <w:p w14:paraId="7B8EAF32" w14:textId="3D3847B2" w:rsidR="00305916" w:rsidRPr="002F62C2" w:rsidRDefault="00305916" w:rsidP="002F62C2">
      <w:pPr>
        <w:pStyle w:val="Heading2"/>
      </w:pPr>
      <w:bookmarkStart w:id="82" w:name="_Toc280024116"/>
      <w:bookmarkStart w:id="83" w:name="_Toc177188863"/>
      <w:bookmarkStart w:id="84" w:name="_Toc342382861"/>
      <w:bookmarkStart w:id="85" w:name="_Toc377997688"/>
      <w:bookmarkStart w:id="86" w:name="_Toc389038316"/>
      <w:bookmarkStart w:id="87" w:name="_Toc509935254"/>
      <w:r w:rsidRPr="054854D4">
        <w:t>General Description</w:t>
      </w:r>
      <w:bookmarkEnd w:id="79"/>
      <w:bookmarkEnd w:id="82"/>
      <w:bookmarkEnd w:id="83"/>
      <w:bookmarkEnd w:id="84"/>
      <w:bookmarkEnd w:id="85"/>
      <w:bookmarkEnd w:id="86"/>
      <w:bookmarkEnd w:id="87"/>
    </w:p>
    <w:p w14:paraId="6C75E4F1" w14:textId="724DE7B8" w:rsidR="0075226F" w:rsidRPr="004F37F8" w:rsidRDefault="5BF17713" w:rsidP="5BF17713">
      <w:pPr>
        <w:pStyle w:val="BodyText"/>
        <w:rPr>
          <w:lang w:val="en-US"/>
        </w:rPr>
      </w:pPr>
      <w:r w:rsidRPr="5BF17713">
        <w:rPr>
          <w:lang w:val="en-US"/>
        </w:rPr>
        <w:t>The supply concerns fibre optic interface modules in PCIe form factor as well as timing mezzanines. The modules are made up of a wide range of active and passive components of several package types. In addition, the motherboard drives a large number of high-speed serial links at up to 14 Gbits/s.</w:t>
      </w:r>
    </w:p>
    <w:p w14:paraId="1358F9DE" w14:textId="453ADA99" w:rsidR="00CA565D" w:rsidRPr="004F37F8" w:rsidRDefault="5BF17713" w:rsidP="5BF17713">
      <w:pPr>
        <w:pStyle w:val="BodyText"/>
        <w:rPr>
          <w:lang w:val="en-US"/>
        </w:rPr>
      </w:pPr>
      <w:r w:rsidRPr="5BF17713">
        <w:rPr>
          <w:lang w:val="en-US"/>
        </w:rPr>
        <w:t>CERN requires two different configurations of the PCIe modules; referred to as “24-channel” and “48-channel”. The only difference is that on a “24-channel" module only four of eight MiniPOD transceivers are mounted.</w:t>
      </w:r>
    </w:p>
    <w:p w14:paraId="50F2BB27" w14:textId="1501437E" w:rsidR="00FF7AD4" w:rsidRDefault="5BF17713" w:rsidP="5BF17713">
      <w:pPr>
        <w:pStyle w:val="BodyText"/>
        <w:rPr>
          <w:lang w:val="en-US"/>
        </w:rPr>
      </w:pPr>
      <w:r w:rsidRPr="5BF17713">
        <w:rPr>
          <w:lang w:val="en-US"/>
        </w:rPr>
        <w:t>The timing mezzanine is a comparably simple device. It consists of a PCB and a small number of active and passive components. Every PCIe module must be equipped with one mezzanine.</w:t>
      </w:r>
    </w:p>
    <w:p w14:paraId="2D115ACF" w14:textId="600F22E1" w:rsidR="00F73138" w:rsidRPr="004F37F8" w:rsidRDefault="307E5890" w:rsidP="307E5890">
      <w:pPr>
        <w:pStyle w:val="BodyText"/>
        <w:rPr>
          <w:lang w:val="en-US"/>
        </w:rPr>
      </w:pPr>
      <w:r w:rsidRPr="307E5890">
        <w:rPr>
          <w:lang w:val="en-US"/>
        </w:rPr>
        <w:t>The supply must comply with the technical requirements set out in this technical specification including its annexes.</w:t>
      </w:r>
    </w:p>
    <w:p w14:paraId="579AF743" w14:textId="77777777" w:rsidR="00AD66EA" w:rsidRPr="00AD66EA" w:rsidRDefault="00AD66EA" w:rsidP="00AD66EA">
      <w:pPr>
        <w:pStyle w:val="Heading2"/>
      </w:pPr>
      <w:bookmarkStart w:id="88" w:name="_Ref499825329"/>
      <w:bookmarkStart w:id="89" w:name="_Toc509935255"/>
      <w:bookmarkStart w:id="90" w:name="_Toc377997689"/>
      <w:bookmarkStart w:id="91" w:name="_Toc389038317"/>
      <w:bookmarkStart w:id="92" w:name="_Ref300328846"/>
      <w:r w:rsidRPr="00AD66EA">
        <w:t>Printed Circuit Boards</w:t>
      </w:r>
      <w:bookmarkEnd w:id="88"/>
      <w:bookmarkEnd w:id="89"/>
      <w:r w:rsidRPr="00AD66EA">
        <w:t xml:space="preserve"> </w:t>
      </w:r>
    </w:p>
    <w:p w14:paraId="661A396C" w14:textId="7CD95CB2" w:rsidR="00AD66EA" w:rsidRPr="004F37F8" w:rsidRDefault="5BF17713" w:rsidP="5BF17713">
      <w:pPr>
        <w:pStyle w:val="BodyText"/>
        <w:rPr>
          <w:lang w:val="en-US"/>
        </w:rPr>
      </w:pPr>
      <w:r w:rsidRPr="5BF17713">
        <w:rPr>
          <w:lang w:val="en-US"/>
        </w:rPr>
        <w:t xml:space="preserve">The PCB for the motherboard (PCIe module) is the most critical item since it embeds a large number of staggered vias, connected to an expensive component with 2000 high-density connections. In addition, it has to deal with strong requirements on the impedance and carry high current flow. </w:t>
      </w:r>
    </w:p>
    <w:p w14:paraId="350A7A8E" w14:textId="5272C7AD" w:rsidR="00F73138" w:rsidRPr="00327729" w:rsidRDefault="307E5890" w:rsidP="307E5890">
      <w:pPr>
        <w:pStyle w:val="BodyText"/>
        <w:rPr>
          <w:lang w:val="en-US"/>
        </w:rPr>
      </w:pPr>
      <w:r w:rsidRPr="307E5890">
        <w:rPr>
          <w:lang w:val="en-US"/>
        </w:rPr>
        <w:t xml:space="preserve">The contractor shall work in close collaboration with the PCB manufacturer, without CERN intervention, in order to optimize the production flow as well as the quality assurance. The contractor shall be responsible for the quality control of the PCBs.  </w:t>
      </w:r>
    </w:p>
    <w:p w14:paraId="2597544A" w14:textId="01729177" w:rsidR="00AD66EA" w:rsidRPr="004F37F8" w:rsidRDefault="307E5890" w:rsidP="307E5890">
      <w:pPr>
        <w:pStyle w:val="BodyText"/>
        <w:rPr>
          <w:lang w:val="en-US"/>
        </w:rPr>
      </w:pPr>
      <w:r w:rsidRPr="307E5890">
        <w:rPr>
          <w:lang w:val="en-US"/>
        </w:rPr>
        <w:t xml:space="preserve">The contractor shall not make any modifications to the PCB drawing without prior written agreement from CERN. </w:t>
      </w:r>
    </w:p>
    <w:p w14:paraId="32056C52" w14:textId="40426EBA" w:rsidR="00AD66EA" w:rsidRPr="004F37F8" w:rsidRDefault="307E5890" w:rsidP="307E5890">
      <w:pPr>
        <w:pStyle w:val="BodyText"/>
        <w:rPr>
          <w:lang w:val="en-US"/>
        </w:rPr>
      </w:pPr>
      <w:r w:rsidRPr="307E5890">
        <w:rPr>
          <w:lang w:val="en-US"/>
        </w:rPr>
        <w:t xml:space="preserve">Any PCBs to be held in stock for more than one month shall be dried out and sealed in appropriate moisture barrier bags with a bag of desiccant inserted. </w:t>
      </w:r>
    </w:p>
    <w:p w14:paraId="48001138" w14:textId="37476E13" w:rsidR="00BE70B5" w:rsidRPr="00AD66EA" w:rsidRDefault="307E5890" w:rsidP="00AD66EA">
      <w:pPr>
        <w:pStyle w:val="BodyText"/>
      </w:pPr>
      <w:r w:rsidRPr="307E5890">
        <w:rPr>
          <w:lang w:val="en-US"/>
        </w:rPr>
        <w:t xml:space="preserve">The PCB must be produced by a NADCAP certified company. The contractor shall inform CERN of the name of the proposed PCB manufacturer. The contractor shall not start production of the PCBs until CERN has given its written consent to the choice of PCB manufacturer. </w:t>
      </w:r>
    </w:p>
    <w:p w14:paraId="21486DBC" w14:textId="2308E3A4" w:rsidR="00213851" w:rsidRPr="0075226F" w:rsidRDefault="00213851" w:rsidP="00213851">
      <w:pPr>
        <w:pStyle w:val="Heading2"/>
      </w:pPr>
      <w:bookmarkStart w:id="93" w:name="_Toc509935256"/>
      <w:bookmarkStart w:id="94" w:name="_Ref499294431"/>
      <w:r w:rsidRPr="0075226F">
        <w:t xml:space="preserve">Assembly </w:t>
      </w:r>
      <w:r w:rsidR="002565DC">
        <w:t>W</w:t>
      </w:r>
      <w:r w:rsidRPr="0075226F">
        <w:t>ork</w:t>
      </w:r>
      <w:bookmarkEnd w:id="93"/>
      <w:r w:rsidRPr="0075226F">
        <w:t xml:space="preserve"> </w:t>
      </w:r>
    </w:p>
    <w:p w14:paraId="72A6813D" w14:textId="77777777" w:rsidR="00213851" w:rsidRPr="0075226F" w:rsidRDefault="00213851" w:rsidP="00213851">
      <w:pPr>
        <w:pStyle w:val="Heading3"/>
      </w:pPr>
      <w:bookmarkStart w:id="95" w:name="_Toc509935257"/>
      <w:r w:rsidRPr="0075226F">
        <w:t>Assembly of Printed Circuit Boards</w:t>
      </w:r>
      <w:bookmarkEnd w:id="95"/>
      <w:r w:rsidRPr="0075226F">
        <w:t xml:space="preserve"> </w:t>
      </w:r>
    </w:p>
    <w:p w14:paraId="78B8E6FC" w14:textId="4FB6CE1D" w:rsidR="00213851" w:rsidRPr="004F37F8" w:rsidRDefault="307E5890" w:rsidP="004F37F8">
      <w:pPr>
        <w:pStyle w:val="BodyText"/>
      </w:pPr>
      <w:r w:rsidRPr="307E5890">
        <w:rPr>
          <w:lang w:val="en-US"/>
        </w:rPr>
        <w:t xml:space="preserve">The assembly of the PCBs will consist of mounting and soldering through-hole components and surface mounted components, on both sides of the modules. The contract shall comply with and apply the IPC Standards Class 2 (see section 3.4.3), especially for the following activities: </w:t>
      </w:r>
    </w:p>
    <w:p w14:paraId="33FC4954" w14:textId="77777777" w:rsidR="002565DC" w:rsidRDefault="307E5890" w:rsidP="004F37F8">
      <w:pPr>
        <w:pStyle w:val="ListBullet"/>
      </w:pPr>
      <w:r>
        <w:t>Handling electronic assemblies;</w:t>
      </w:r>
    </w:p>
    <w:p w14:paraId="70538E7A" w14:textId="77777777" w:rsidR="002565DC" w:rsidRDefault="307E5890" w:rsidP="004F37F8">
      <w:pPr>
        <w:pStyle w:val="ListBullet"/>
      </w:pPr>
      <w:r>
        <w:t>Component installation location / orientation;</w:t>
      </w:r>
    </w:p>
    <w:p w14:paraId="3B055DA6" w14:textId="77777777" w:rsidR="002565DC" w:rsidRDefault="307E5890" w:rsidP="004F37F8">
      <w:pPr>
        <w:pStyle w:val="ListBullet"/>
      </w:pPr>
      <w:r>
        <w:t>Soldering acceptability requirements;</w:t>
      </w:r>
    </w:p>
    <w:p w14:paraId="193A1B0D" w14:textId="77777777" w:rsidR="002565DC" w:rsidRDefault="307E5890" w:rsidP="004F37F8">
      <w:pPr>
        <w:pStyle w:val="ListBullet"/>
      </w:pPr>
      <w:r>
        <w:lastRenderedPageBreak/>
        <w:t>Cleanliness acceptability requirements;</w:t>
      </w:r>
    </w:p>
    <w:p w14:paraId="6DA674F3" w14:textId="77777777" w:rsidR="002565DC" w:rsidRDefault="307E5890" w:rsidP="004F37F8">
      <w:pPr>
        <w:pStyle w:val="ListBullet"/>
      </w:pPr>
      <w:r>
        <w:t>Marking acceptability requirements;</w:t>
      </w:r>
    </w:p>
    <w:p w14:paraId="2ACF9E3C" w14:textId="1F1954D0" w:rsidR="00213851" w:rsidRPr="002F62C2" w:rsidRDefault="307E5890" w:rsidP="004F37F8">
      <w:pPr>
        <w:pStyle w:val="ListBullet"/>
      </w:pPr>
      <w:r>
        <w:t>Surface mount assemblies acceptance requirements.</w:t>
      </w:r>
    </w:p>
    <w:p w14:paraId="79F63B29" w14:textId="3265F3CF" w:rsidR="00213851" w:rsidRPr="004F37F8" w:rsidRDefault="5BF17713" w:rsidP="004F37F8">
      <w:pPr>
        <w:pStyle w:val="BodyText"/>
      </w:pPr>
      <w:r w:rsidRPr="5BF17713">
        <w:rPr>
          <w:lang w:val="en-US"/>
        </w:rPr>
        <w:t>The modules must be soldered using lead-free solder and must be RoHS compliant. Either reflow or vapour phase soldering must be used. Both sides of the assembly must be cleaned and a test for ionic residues is required (IPC/EIA J-STD-001, Cleanliness Designator C-22). Modules must be cleaned to meet the Cleanliness Designator C-22, including after rework or repair.</w:t>
      </w:r>
    </w:p>
    <w:p w14:paraId="76488C27" w14:textId="77777777" w:rsidR="00213851" w:rsidRDefault="00213851" w:rsidP="00213851">
      <w:pPr>
        <w:pStyle w:val="Heading3"/>
      </w:pPr>
      <w:bookmarkStart w:id="96" w:name="_Toc509935258"/>
      <w:r w:rsidRPr="00B90E87">
        <w:t>Identification</w:t>
      </w:r>
      <w:bookmarkEnd w:id="96"/>
    </w:p>
    <w:p w14:paraId="5A3400D9" w14:textId="77777777" w:rsidR="00CD3018" w:rsidRPr="0069476F" w:rsidRDefault="00CD3018" w:rsidP="307E5890">
      <w:pPr>
        <w:spacing w:before="60" w:line="264" w:lineRule="auto"/>
        <w:jc w:val="both"/>
        <w:rPr>
          <w:sz w:val="24"/>
          <w:szCs w:val="24"/>
        </w:rPr>
      </w:pPr>
      <w:bookmarkStart w:id="97" w:name="_Toc499294759"/>
      <w:bookmarkStart w:id="98" w:name="_Toc509935259"/>
      <w:r w:rsidRPr="054854D4">
        <w:rPr>
          <w:sz w:val="24"/>
          <w:szCs w:val="24"/>
        </w:rPr>
        <w:t>E</w:t>
      </w:r>
      <w:r w:rsidRPr="00A16F94">
        <w:rPr>
          <w:sz w:val="24"/>
          <w:szCs w:val="24"/>
        </w:rPr>
        <w:t>ach</w:t>
      </w:r>
      <w:r w:rsidRPr="0069476F">
        <w:rPr>
          <w:sz w:val="24"/>
          <w:szCs w:val="24"/>
        </w:rPr>
        <w:t xml:space="preserve"> board shall be individually identified </w:t>
      </w:r>
      <w:r>
        <w:rPr>
          <w:sz w:val="24"/>
          <w:szCs w:val="24"/>
        </w:rPr>
        <w:t xml:space="preserve">with a serial number. The number should be printed on the PCB. If this is not possible, the use of a sticker is permitted. </w:t>
      </w:r>
      <w:r w:rsidRPr="0069476F">
        <w:rPr>
          <w:sz w:val="24"/>
          <w:szCs w:val="24"/>
        </w:rPr>
        <w:t xml:space="preserve"> </w:t>
      </w:r>
    </w:p>
    <w:p w14:paraId="18117886" w14:textId="77777777" w:rsidR="00CD3018" w:rsidRDefault="307E5890" w:rsidP="307E5890">
      <w:pPr>
        <w:spacing w:before="60" w:line="264" w:lineRule="auto"/>
        <w:rPr>
          <w:sz w:val="24"/>
          <w:szCs w:val="24"/>
        </w:rPr>
      </w:pPr>
      <w:r w:rsidRPr="307E5890">
        <w:rPr>
          <w:sz w:val="24"/>
          <w:szCs w:val="24"/>
        </w:rPr>
        <w:t>The contractor may add additional identifications to the board.</w:t>
      </w:r>
    </w:p>
    <w:bookmarkEnd w:id="97"/>
    <w:p w14:paraId="79C4599C" w14:textId="5DC35F97" w:rsidR="00305916" w:rsidRPr="00A75B23" w:rsidRDefault="307E5890" w:rsidP="00305916">
      <w:pPr>
        <w:pStyle w:val="Heading2"/>
        <w:numPr>
          <w:ilvl w:val="1"/>
          <w:numId w:val="1"/>
        </w:numPr>
        <w:tabs>
          <w:tab w:val="clear" w:pos="284"/>
        </w:tabs>
        <w:ind w:left="851" w:hanging="851"/>
      </w:pPr>
      <w:r>
        <w:t>Applicable Standards, Rules and Regulations</w:t>
      </w:r>
      <w:bookmarkEnd w:id="90"/>
      <w:bookmarkEnd w:id="91"/>
      <w:bookmarkEnd w:id="92"/>
      <w:bookmarkEnd w:id="94"/>
      <w:bookmarkEnd w:id="98"/>
    </w:p>
    <w:p w14:paraId="7CAEB39F" w14:textId="79FC21DC" w:rsidR="00305916" w:rsidRPr="00A75B23" w:rsidRDefault="307E5890" w:rsidP="307E5890">
      <w:pPr>
        <w:spacing w:before="60" w:line="264" w:lineRule="auto"/>
        <w:jc w:val="both"/>
        <w:rPr>
          <w:sz w:val="24"/>
          <w:szCs w:val="24"/>
        </w:rPr>
      </w:pPr>
      <w:r w:rsidRPr="307E5890">
        <w:rPr>
          <w:sz w:val="24"/>
          <w:szCs w:val="24"/>
        </w:rPr>
        <w:t>The contractor shall comply with and shall ensure that the supply complies with all relevant professional and CERN standards and codes including, but not limited to:</w:t>
      </w:r>
    </w:p>
    <w:p w14:paraId="52FC0AAC" w14:textId="26C41593" w:rsidR="00B90E87" w:rsidRPr="00B90E87" w:rsidRDefault="00B90E87" w:rsidP="307E5890">
      <w:pPr>
        <w:pStyle w:val="Heading3"/>
        <w:rPr>
          <w:lang w:val="en-US"/>
        </w:rPr>
      </w:pPr>
      <w:bookmarkStart w:id="99" w:name="_Toc509935260"/>
      <w:r w:rsidRPr="00B90E87">
        <w:rPr>
          <w:lang w:val="en-US"/>
        </w:rPr>
        <w:t>CERN Regulations</w:t>
      </w:r>
      <w:bookmarkEnd w:id="99"/>
      <w:r w:rsidRPr="00B90E87">
        <w:rPr>
          <w:lang w:val="en-US"/>
        </w:rPr>
        <w:t xml:space="preserve"> </w:t>
      </w:r>
    </w:p>
    <w:p w14:paraId="442098FF" w14:textId="18737258" w:rsidR="002565DC" w:rsidRDefault="307E5890" w:rsidP="307E5890">
      <w:pPr>
        <w:spacing w:before="60" w:line="264" w:lineRule="auto"/>
        <w:jc w:val="both"/>
        <w:rPr>
          <w:rStyle w:val="Hyperlink"/>
          <w:b/>
          <w:bCs/>
          <w:i/>
          <w:iCs/>
          <w:sz w:val="24"/>
          <w:szCs w:val="24"/>
        </w:rPr>
      </w:pPr>
      <w:r w:rsidRPr="307E5890">
        <w:rPr>
          <w:sz w:val="24"/>
          <w:szCs w:val="24"/>
        </w:rPr>
        <w:t xml:space="preserve">The supply shall be in compliance with CERN safety rules available at: </w:t>
      </w:r>
      <w:hyperlink r:id="rId22">
        <w:r w:rsidRPr="307E5890">
          <w:rPr>
            <w:rStyle w:val="Hyperlink"/>
            <w:sz w:val="24"/>
            <w:szCs w:val="24"/>
          </w:rPr>
          <w:t>http://cern.ch/safety-rules</w:t>
        </w:r>
      </w:hyperlink>
      <w:r w:rsidRPr="307E5890">
        <w:rPr>
          <w:rStyle w:val="Hyperlink"/>
          <w:sz w:val="24"/>
          <w:szCs w:val="24"/>
        </w:rPr>
        <w:t>.</w:t>
      </w:r>
    </w:p>
    <w:p w14:paraId="500681BA" w14:textId="317B00CD" w:rsidR="00B90E87" w:rsidRPr="00B90E87" w:rsidRDefault="17EFF028" w:rsidP="307E5890">
      <w:pPr>
        <w:pStyle w:val="Heading3"/>
        <w:rPr>
          <w:lang w:val="en-US"/>
        </w:rPr>
      </w:pPr>
      <w:bookmarkStart w:id="100" w:name="_Toc509935261"/>
      <w:r w:rsidRPr="17EFF028">
        <w:rPr>
          <w:lang w:val="en-US"/>
        </w:rPr>
        <w:t>EU Regulations</w:t>
      </w:r>
      <w:bookmarkEnd w:id="100"/>
      <w:r w:rsidRPr="17EFF028">
        <w:rPr>
          <w:lang w:val="en-US"/>
        </w:rPr>
        <w:t xml:space="preserve"> </w:t>
      </w:r>
    </w:p>
    <w:p w14:paraId="64DB95A5" w14:textId="57F7A1D4" w:rsidR="00B90E87" w:rsidRDefault="307E5890" w:rsidP="004F37F8">
      <w:pPr>
        <w:pStyle w:val="ListBullet"/>
        <w:numPr>
          <w:ilvl w:val="0"/>
          <w:numId w:val="0"/>
        </w:numPr>
      </w:pPr>
      <w:r>
        <w:t xml:space="preserve">Hazardous material content for substances listed in the RoHS Directive must be within the limits defined in EU Directives 2011/65/EU and 2012/19/EU and relevant amendments. </w:t>
      </w:r>
    </w:p>
    <w:p w14:paraId="4250F197" w14:textId="5DDB6320" w:rsidR="00B90E87" w:rsidRDefault="307E5890" w:rsidP="004F37F8">
      <w:pPr>
        <w:pStyle w:val="BodyText"/>
      </w:pPr>
      <w:r w:rsidRPr="307E5890">
        <w:rPr>
          <w:lang w:val="en-US"/>
        </w:rPr>
        <w:t xml:space="preserve">The supply must comply with </w:t>
      </w:r>
      <w:r>
        <w:t>CE marking and related regulations.</w:t>
      </w:r>
    </w:p>
    <w:p w14:paraId="719FDC8D" w14:textId="413057AE" w:rsidR="00B90E87" w:rsidRPr="00B90E87" w:rsidRDefault="00B90E87" w:rsidP="307E5890">
      <w:pPr>
        <w:pStyle w:val="Heading3"/>
        <w:rPr>
          <w:lang w:val="en-US"/>
        </w:rPr>
      </w:pPr>
      <w:bookmarkStart w:id="101" w:name="_Ref509479610"/>
      <w:bookmarkStart w:id="102" w:name="_Toc509935262"/>
      <w:r w:rsidRPr="00B90E87">
        <w:rPr>
          <w:lang w:val="en-US"/>
        </w:rPr>
        <w:t>International Standards</w:t>
      </w:r>
      <w:bookmarkEnd w:id="101"/>
      <w:bookmarkEnd w:id="102"/>
      <w:r w:rsidRPr="00B90E87">
        <w:rPr>
          <w:lang w:val="en-US"/>
        </w:rPr>
        <w:t xml:space="preserve"> </w:t>
      </w:r>
    </w:p>
    <w:p w14:paraId="1428E06E" w14:textId="77777777" w:rsidR="00B90E87" w:rsidRPr="004F37F8" w:rsidRDefault="307E5890" w:rsidP="307E5890">
      <w:pPr>
        <w:pStyle w:val="BodyText"/>
        <w:rPr>
          <w:lang w:val="en-US"/>
        </w:rPr>
      </w:pPr>
      <w:r w:rsidRPr="307E5890">
        <w:rPr>
          <w:color w:val="000000" w:themeColor="text1"/>
          <w:lang w:val="en-US"/>
        </w:rPr>
        <w:t xml:space="preserve">For </w:t>
      </w:r>
      <w:r w:rsidRPr="307E5890">
        <w:rPr>
          <w:lang w:val="en-US"/>
        </w:rPr>
        <w:t>the production of PCBs:</w:t>
      </w:r>
    </w:p>
    <w:p w14:paraId="540374B5" w14:textId="54D9C9EC" w:rsidR="00B90E87" w:rsidRPr="002F62C2" w:rsidRDefault="307E5890" w:rsidP="004F37F8">
      <w:pPr>
        <w:pStyle w:val="ListBullet"/>
      </w:pPr>
      <w:r>
        <w:t>NADCAP.</w:t>
      </w:r>
    </w:p>
    <w:p w14:paraId="1CDD02DD" w14:textId="7EA7B3F7" w:rsidR="00B90E87" w:rsidRPr="00B90E87" w:rsidRDefault="307E5890" w:rsidP="307E5890">
      <w:pPr>
        <w:pStyle w:val="BodyText"/>
        <w:rPr>
          <w:color w:val="000000" w:themeColor="text1"/>
          <w:lang w:val="en-US"/>
        </w:rPr>
      </w:pPr>
      <w:r w:rsidRPr="307E5890">
        <w:rPr>
          <w:color w:val="000000" w:themeColor="text1"/>
          <w:lang w:val="en-US"/>
        </w:rPr>
        <w:t xml:space="preserve">For the assembly of PCBs: </w:t>
      </w:r>
    </w:p>
    <w:p w14:paraId="65C392A7" w14:textId="09801D3A" w:rsidR="00B90E87" w:rsidRPr="00B90E87" w:rsidRDefault="307E5890" w:rsidP="004F37F8">
      <w:pPr>
        <w:pStyle w:val="BodyText"/>
        <w:numPr>
          <w:ilvl w:val="0"/>
          <w:numId w:val="31"/>
        </w:numPr>
        <w:spacing w:before="0"/>
      </w:pPr>
      <w:r w:rsidRPr="307E5890">
        <w:rPr>
          <w:color w:val="000000" w:themeColor="text1"/>
          <w:lang w:val="en-US"/>
        </w:rPr>
        <w:t>IPC</w:t>
      </w:r>
      <w:r>
        <w:t xml:space="preserve"> Standard IPC-A-610 (Class 2); </w:t>
      </w:r>
    </w:p>
    <w:p w14:paraId="1ADDFD9E" w14:textId="376FDE41" w:rsidR="00B90E87" w:rsidRPr="00B90E87" w:rsidRDefault="307E5890" w:rsidP="0099593E">
      <w:pPr>
        <w:pStyle w:val="ListBullet"/>
      </w:pPr>
      <w:r>
        <w:t>IPC Standard IPC/EIA J-STD-001 (Class 2). In case of conflict, IPC-A-610 shall prevail over IPC/EIA-J-STD-001;</w:t>
      </w:r>
    </w:p>
    <w:p w14:paraId="1D552111" w14:textId="1FE60DE0" w:rsidR="00B90E87" w:rsidRPr="00B90E87" w:rsidRDefault="307E5890" w:rsidP="00A85009">
      <w:pPr>
        <w:pStyle w:val="ListBullet"/>
      </w:pPr>
      <w:r>
        <w:t xml:space="preserve">Cleanliness Designator C-22. Both sides of assembly must be cleaned. A test for ionic residues is required. </w:t>
      </w:r>
    </w:p>
    <w:p w14:paraId="3D5E1C3C" w14:textId="4EE00587" w:rsidR="00B90E87" w:rsidRPr="00B90E87" w:rsidRDefault="307E5890" w:rsidP="307E5890">
      <w:pPr>
        <w:spacing w:before="60" w:line="264" w:lineRule="auto"/>
        <w:rPr>
          <w:color w:val="000000" w:themeColor="text1"/>
          <w:sz w:val="24"/>
          <w:szCs w:val="24"/>
          <w:lang w:val="en-US"/>
        </w:rPr>
      </w:pPr>
      <w:r w:rsidRPr="307E5890">
        <w:rPr>
          <w:sz w:val="24"/>
          <w:szCs w:val="24"/>
        </w:rPr>
        <w:t>For the</w:t>
      </w:r>
      <w:r w:rsidRPr="307E5890">
        <w:rPr>
          <w:color w:val="000000" w:themeColor="text1"/>
          <w:sz w:val="24"/>
          <w:szCs w:val="24"/>
          <w:lang w:val="en-US"/>
        </w:rPr>
        <w:t xml:space="preserve"> finished product:</w:t>
      </w:r>
    </w:p>
    <w:p w14:paraId="41B28BD1" w14:textId="77777777" w:rsidR="00B90E87" w:rsidRDefault="307E5890" w:rsidP="00B90E87">
      <w:pPr>
        <w:pStyle w:val="BodyText"/>
        <w:numPr>
          <w:ilvl w:val="0"/>
          <w:numId w:val="23"/>
        </w:numPr>
      </w:pPr>
      <w:r>
        <w:t xml:space="preserve">PCI-SIG </w:t>
      </w:r>
      <w:r w:rsidRPr="307E5890">
        <w:rPr>
          <w:i/>
          <w:iCs/>
        </w:rPr>
        <w:t>PCI Express Base Specification</w:t>
      </w:r>
      <w:r>
        <w:t xml:space="preserve"> Revision 3.1a;</w:t>
      </w:r>
    </w:p>
    <w:p w14:paraId="79AAA3B8" w14:textId="77777777" w:rsidR="00B90E87" w:rsidRPr="00C0638B" w:rsidRDefault="307E5890" w:rsidP="307E5890">
      <w:pPr>
        <w:pStyle w:val="BodyText"/>
        <w:numPr>
          <w:ilvl w:val="0"/>
          <w:numId w:val="23"/>
        </w:numPr>
        <w:rPr>
          <w:i/>
          <w:iCs/>
        </w:rPr>
      </w:pPr>
      <w:r>
        <w:t xml:space="preserve">PCI-SIG </w:t>
      </w:r>
      <w:r w:rsidRPr="307E5890">
        <w:rPr>
          <w:i/>
          <w:iCs/>
        </w:rPr>
        <w:t>PCI Express Electromechanical Specification</w:t>
      </w:r>
      <w:r>
        <w:t xml:space="preserve"> Revision 3.0;</w:t>
      </w:r>
    </w:p>
    <w:p w14:paraId="4ACF8007" w14:textId="77777777" w:rsidR="00B90E87" w:rsidRDefault="307E5890" w:rsidP="00B90E87">
      <w:pPr>
        <w:pStyle w:val="BodyText"/>
        <w:numPr>
          <w:ilvl w:val="0"/>
          <w:numId w:val="23"/>
        </w:numPr>
      </w:pPr>
      <w:r>
        <w:t xml:space="preserve">IPC 7711 </w:t>
      </w:r>
      <w:r w:rsidRPr="307E5890">
        <w:rPr>
          <w:i/>
          <w:iCs/>
        </w:rPr>
        <w:t>Rework, Modification, and Repair of Electronic Assemblies</w:t>
      </w:r>
      <w:r>
        <w:t>;</w:t>
      </w:r>
    </w:p>
    <w:p w14:paraId="6E7266DD" w14:textId="68066351" w:rsidR="00B90E87" w:rsidRDefault="307E5890" w:rsidP="00B90E87">
      <w:pPr>
        <w:pStyle w:val="BodyText"/>
        <w:numPr>
          <w:ilvl w:val="0"/>
          <w:numId w:val="23"/>
        </w:numPr>
      </w:pPr>
      <w:r>
        <w:t xml:space="preserve">The modules must be assembled, tested and repaired by an operator with an IPC certification (class 2). </w:t>
      </w:r>
    </w:p>
    <w:p w14:paraId="5D2A30F9" w14:textId="77777777" w:rsidR="00305916" w:rsidRPr="00A75B23" w:rsidRDefault="00305916" w:rsidP="00305916">
      <w:pPr>
        <w:pStyle w:val="Heading2"/>
        <w:numPr>
          <w:ilvl w:val="1"/>
          <w:numId w:val="1"/>
        </w:numPr>
        <w:tabs>
          <w:tab w:val="clear" w:pos="284"/>
        </w:tabs>
        <w:ind w:left="851" w:hanging="851"/>
      </w:pPr>
      <w:bookmarkStart w:id="103" w:name="_Toc377997690"/>
      <w:bookmarkStart w:id="104" w:name="_Toc389038318"/>
      <w:bookmarkStart w:id="105" w:name="_Ref300328858"/>
      <w:bookmarkStart w:id="106" w:name="_Ref499825244"/>
      <w:bookmarkStart w:id="107" w:name="_Toc509935263"/>
      <w:r w:rsidRPr="00A75B23">
        <w:lastRenderedPageBreak/>
        <w:t>Specific Material Requirements</w:t>
      </w:r>
      <w:bookmarkEnd w:id="103"/>
      <w:bookmarkEnd w:id="104"/>
      <w:bookmarkEnd w:id="105"/>
      <w:bookmarkEnd w:id="106"/>
      <w:bookmarkEnd w:id="107"/>
    </w:p>
    <w:p w14:paraId="471386FD" w14:textId="5F7C122D" w:rsidR="0075226F" w:rsidRPr="002F62C2" w:rsidRDefault="0075226F" w:rsidP="307E5890">
      <w:pPr>
        <w:spacing w:before="60" w:line="264" w:lineRule="auto"/>
        <w:jc w:val="both"/>
        <w:rPr>
          <w:sz w:val="24"/>
          <w:szCs w:val="24"/>
        </w:rPr>
      </w:pPr>
      <w:bookmarkStart w:id="108" w:name="_Toc177188866"/>
      <w:bookmarkStart w:id="109" w:name="_Toc342382864"/>
      <w:bookmarkStart w:id="110" w:name="_Toc377997691"/>
      <w:bookmarkStart w:id="111" w:name="_Toc389038319"/>
      <w:r w:rsidRPr="002F62C2">
        <w:rPr>
          <w:sz w:val="24"/>
          <w:szCs w:val="24"/>
        </w:rPr>
        <w:t xml:space="preserve">The contractor shall purchase all materials and components exactly as specified in the </w:t>
      </w:r>
      <w:r w:rsidR="0099593E">
        <w:rPr>
          <w:sz w:val="24"/>
          <w:szCs w:val="24"/>
        </w:rPr>
        <w:t>bill of materials (</w:t>
      </w:r>
      <w:r w:rsidRPr="002F62C2">
        <w:rPr>
          <w:sz w:val="24"/>
          <w:szCs w:val="24"/>
        </w:rPr>
        <w:t>BOM</w:t>
      </w:r>
      <w:r w:rsidR="0099593E">
        <w:rPr>
          <w:sz w:val="24"/>
          <w:szCs w:val="24"/>
        </w:rPr>
        <w:t>)</w:t>
      </w:r>
      <w:r w:rsidRPr="002F62C2">
        <w:rPr>
          <w:sz w:val="24"/>
          <w:szCs w:val="24"/>
        </w:rPr>
        <w:t xml:space="preserve"> </w:t>
      </w:r>
      <w:r w:rsidR="0099593E">
        <w:rPr>
          <w:sz w:val="24"/>
          <w:szCs w:val="24"/>
        </w:rPr>
        <w:t>annexed to this technical specification</w:t>
      </w:r>
      <w:r w:rsidRPr="002F62C2">
        <w:rPr>
          <w:sz w:val="24"/>
          <w:szCs w:val="24"/>
        </w:rPr>
        <w:t xml:space="preserve">. The selected components are RoHS compliant (see section </w:t>
      </w:r>
      <w:r w:rsidR="0099593E">
        <w:rPr>
          <w:sz w:val="24"/>
          <w:szCs w:val="24"/>
        </w:rPr>
        <w:t>3.4.2</w:t>
      </w:r>
      <w:r w:rsidRPr="002F62C2">
        <w:rPr>
          <w:sz w:val="24"/>
          <w:szCs w:val="24"/>
        </w:rPr>
        <w:t xml:space="preserve">). </w:t>
      </w:r>
      <w:r w:rsidR="0099593E">
        <w:rPr>
          <w:sz w:val="24"/>
          <w:szCs w:val="24"/>
        </w:rPr>
        <w:t>The contractor</w:t>
      </w:r>
      <w:r w:rsidRPr="002F62C2">
        <w:rPr>
          <w:sz w:val="24"/>
          <w:szCs w:val="24"/>
        </w:rPr>
        <w:t xml:space="preserve"> shall </w:t>
      </w:r>
      <w:r w:rsidR="0099593E">
        <w:rPr>
          <w:sz w:val="24"/>
          <w:szCs w:val="24"/>
        </w:rPr>
        <w:t>not use alternative components</w:t>
      </w:r>
      <w:r w:rsidRPr="002F62C2">
        <w:rPr>
          <w:sz w:val="24"/>
          <w:szCs w:val="24"/>
        </w:rPr>
        <w:t xml:space="preserve"> without CERN’s </w:t>
      </w:r>
      <w:r w:rsidR="0099593E">
        <w:rPr>
          <w:sz w:val="24"/>
          <w:szCs w:val="24"/>
        </w:rPr>
        <w:t xml:space="preserve">prior </w:t>
      </w:r>
      <w:r w:rsidRPr="002F62C2">
        <w:rPr>
          <w:sz w:val="24"/>
          <w:szCs w:val="24"/>
        </w:rPr>
        <w:t xml:space="preserve">written approval. The contractor shall procure components from official distributors. </w:t>
      </w:r>
      <w:r w:rsidR="0099593E">
        <w:rPr>
          <w:sz w:val="24"/>
          <w:szCs w:val="24"/>
        </w:rPr>
        <w:t>The contractor</w:t>
      </w:r>
      <w:r w:rsidR="0099593E" w:rsidRPr="002F62C2">
        <w:rPr>
          <w:sz w:val="24"/>
          <w:szCs w:val="24"/>
        </w:rPr>
        <w:t xml:space="preserve"> </w:t>
      </w:r>
      <w:r w:rsidRPr="002F62C2">
        <w:rPr>
          <w:sz w:val="24"/>
          <w:szCs w:val="24"/>
        </w:rPr>
        <w:t>shall not procure component</w:t>
      </w:r>
      <w:r w:rsidR="0099593E">
        <w:rPr>
          <w:sz w:val="24"/>
          <w:szCs w:val="24"/>
        </w:rPr>
        <w:t>s</w:t>
      </w:r>
      <w:r w:rsidRPr="002F62C2">
        <w:rPr>
          <w:sz w:val="24"/>
          <w:szCs w:val="24"/>
        </w:rPr>
        <w:t xml:space="preserve"> from brokers without </w:t>
      </w:r>
      <w:r w:rsidR="0099593E">
        <w:rPr>
          <w:sz w:val="24"/>
          <w:szCs w:val="24"/>
        </w:rPr>
        <w:t>prior</w:t>
      </w:r>
      <w:r w:rsidR="0099593E" w:rsidRPr="002F62C2">
        <w:rPr>
          <w:sz w:val="24"/>
          <w:szCs w:val="24"/>
        </w:rPr>
        <w:t xml:space="preserve"> </w:t>
      </w:r>
      <w:r w:rsidRPr="002F62C2">
        <w:rPr>
          <w:sz w:val="24"/>
          <w:szCs w:val="24"/>
        </w:rPr>
        <w:t xml:space="preserve">written agreement from CERN. </w:t>
      </w:r>
    </w:p>
    <w:p w14:paraId="312F415A" w14:textId="4D5C53AE" w:rsidR="0075226F" w:rsidRPr="002F62C2" w:rsidRDefault="307E5890" w:rsidP="307E5890">
      <w:pPr>
        <w:spacing w:before="60" w:line="264" w:lineRule="auto"/>
        <w:jc w:val="both"/>
        <w:rPr>
          <w:sz w:val="24"/>
          <w:szCs w:val="24"/>
        </w:rPr>
      </w:pPr>
      <w:r w:rsidRPr="307E5890">
        <w:rPr>
          <w:sz w:val="24"/>
          <w:szCs w:val="24"/>
        </w:rPr>
        <w:t>At the end of the production period, the contractor shall provide in a spreadsheet file the delivery date, batch number and specific manufacturer reference of each component used for the execution of the production. The file must allow, upon discovery of a faulty component, to ascertain whether the whole production is affected or not.</w:t>
      </w:r>
    </w:p>
    <w:p w14:paraId="767551E7" w14:textId="2617B39D" w:rsidR="0075226F" w:rsidRDefault="307E5890" w:rsidP="307E5890">
      <w:pPr>
        <w:spacing w:before="60" w:line="264" w:lineRule="auto"/>
        <w:jc w:val="both"/>
        <w:rPr>
          <w:sz w:val="24"/>
          <w:szCs w:val="24"/>
        </w:rPr>
      </w:pPr>
      <w:r w:rsidRPr="307E5890">
        <w:rPr>
          <w:sz w:val="24"/>
          <w:szCs w:val="24"/>
        </w:rPr>
        <w:t>The contractor shall apply a strict procedure to protect all components in goods reception and storage areas. This is particularly important for surface mounted devices. The components must be stored in conditions that minimize the growth of oxides on surfaces to be soldered and held in sealed bags or boxes containing dry desiccant (e.g. silica gel). In addition, before mounting, components must be dried in a suitable oven as specified in section 3.6.</w:t>
      </w:r>
    </w:p>
    <w:p w14:paraId="0781A572" w14:textId="77777777" w:rsidR="00305916" w:rsidRPr="00A75B23" w:rsidRDefault="00305916" w:rsidP="00305916">
      <w:pPr>
        <w:pStyle w:val="Heading2"/>
        <w:numPr>
          <w:ilvl w:val="1"/>
          <w:numId w:val="1"/>
        </w:numPr>
        <w:tabs>
          <w:tab w:val="clear" w:pos="284"/>
        </w:tabs>
        <w:ind w:left="851" w:hanging="851"/>
      </w:pPr>
      <w:bookmarkStart w:id="112" w:name="_Toc509935115"/>
      <w:bookmarkStart w:id="113" w:name="_Toc509935189"/>
      <w:bookmarkStart w:id="114" w:name="_Toc509935264"/>
      <w:bookmarkStart w:id="115" w:name="_Toc509935116"/>
      <w:bookmarkStart w:id="116" w:name="_Toc509935190"/>
      <w:bookmarkStart w:id="117" w:name="_Toc509935265"/>
      <w:bookmarkStart w:id="118" w:name="_Toc509935117"/>
      <w:bookmarkStart w:id="119" w:name="_Toc509935191"/>
      <w:bookmarkStart w:id="120" w:name="_Toc509935266"/>
      <w:bookmarkStart w:id="121" w:name="_Toc509935118"/>
      <w:bookmarkStart w:id="122" w:name="_Toc509935192"/>
      <w:bookmarkStart w:id="123" w:name="_Toc509935267"/>
      <w:bookmarkStart w:id="124" w:name="_Toc509935119"/>
      <w:bookmarkStart w:id="125" w:name="_Toc509935193"/>
      <w:bookmarkStart w:id="126" w:name="_Toc509935268"/>
      <w:bookmarkStart w:id="127" w:name="_Toc509935120"/>
      <w:bookmarkStart w:id="128" w:name="_Toc509935194"/>
      <w:bookmarkStart w:id="129" w:name="_Toc509935269"/>
      <w:bookmarkStart w:id="130" w:name="_Toc509935121"/>
      <w:bookmarkStart w:id="131" w:name="_Toc509935195"/>
      <w:bookmarkStart w:id="132" w:name="_Toc509935270"/>
      <w:bookmarkStart w:id="133" w:name="_Toc509935122"/>
      <w:bookmarkStart w:id="134" w:name="_Toc509935196"/>
      <w:bookmarkStart w:id="135" w:name="_Toc509935271"/>
      <w:bookmarkStart w:id="136" w:name="_Toc509935123"/>
      <w:bookmarkStart w:id="137" w:name="_Toc509935197"/>
      <w:bookmarkStart w:id="138" w:name="_Toc509935272"/>
      <w:bookmarkStart w:id="139" w:name="_Toc509935124"/>
      <w:bookmarkStart w:id="140" w:name="_Toc509935198"/>
      <w:bookmarkStart w:id="141" w:name="_Toc509935273"/>
      <w:bookmarkStart w:id="142" w:name="_Toc509935125"/>
      <w:bookmarkStart w:id="143" w:name="_Toc509935199"/>
      <w:bookmarkStart w:id="144" w:name="_Toc509935274"/>
      <w:bookmarkStart w:id="145" w:name="_Toc509935126"/>
      <w:bookmarkStart w:id="146" w:name="_Toc509935200"/>
      <w:bookmarkStart w:id="147" w:name="_Toc509935275"/>
      <w:bookmarkStart w:id="148" w:name="_Toc509935127"/>
      <w:bookmarkStart w:id="149" w:name="_Toc509935201"/>
      <w:bookmarkStart w:id="150" w:name="_Toc509935276"/>
      <w:bookmarkStart w:id="151" w:name="_Toc509935128"/>
      <w:bookmarkStart w:id="152" w:name="_Toc509935202"/>
      <w:bookmarkStart w:id="153" w:name="_Toc509935277"/>
      <w:bookmarkStart w:id="154" w:name="_Toc509935129"/>
      <w:bookmarkStart w:id="155" w:name="_Toc509935203"/>
      <w:bookmarkStart w:id="156" w:name="_Toc509935278"/>
      <w:bookmarkStart w:id="157" w:name="_Toc177188867"/>
      <w:bookmarkStart w:id="158" w:name="_Toc342382865"/>
      <w:bookmarkStart w:id="159" w:name="_Toc377997692"/>
      <w:bookmarkStart w:id="160" w:name="_Toc389038320"/>
      <w:bookmarkStart w:id="161" w:name="_Ref509479768"/>
      <w:bookmarkStart w:id="162" w:name="_Toc509935279"/>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08"/>
      <w:bookmarkEnd w:id="109"/>
      <w:bookmarkEnd w:id="110"/>
      <w:bookmarkEnd w:id="111"/>
      <w:r w:rsidRPr="00A75B23">
        <w:t>Manufacturing and Tooling</w:t>
      </w:r>
      <w:bookmarkEnd w:id="157"/>
      <w:bookmarkEnd w:id="158"/>
      <w:bookmarkEnd w:id="159"/>
      <w:bookmarkEnd w:id="160"/>
      <w:bookmarkEnd w:id="161"/>
      <w:bookmarkEnd w:id="162"/>
    </w:p>
    <w:p w14:paraId="5A9F6754" w14:textId="2D645755" w:rsidR="00450E5A" w:rsidRPr="00450E5A" w:rsidRDefault="307E5890" w:rsidP="307E5890">
      <w:pPr>
        <w:spacing w:before="60" w:line="264" w:lineRule="auto"/>
        <w:jc w:val="both"/>
        <w:rPr>
          <w:color w:val="000000" w:themeColor="text1"/>
          <w:sz w:val="24"/>
          <w:szCs w:val="24"/>
        </w:rPr>
      </w:pPr>
      <w:r w:rsidRPr="307E5890">
        <w:rPr>
          <w:color w:val="000000" w:themeColor="text1"/>
          <w:sz w:val="24"/>
          <w:szCs w:val="24"/>
        </w:rPr>
        <w:t xml:space="preserve">The contractor shall follow all the necessary operations and shall have available all the tooling for the proper execution of the contract. </w:t>
      </w:r>
    </w:p>
    <w:p w14:paraId="304BE565" w14:textId="5DF2875C" w:rsidR="00450E5A" w:rsidRPr="00450E5A" w:rsidRDefault="307E5890" w:rsidP="307E5890">
      <w:pPr>
        <w:spacing w:before="60" w:line="264" w:lineRule="auto"/>
        <w:jc w:val="both"/>
        <w:rPr>
          <w:color w:val="000000" w:themeColor="text1"/>
          <w:sz w:val="24"/>
          <w:szCs w:val="24"/>
        </w:rPr>
      </w:pPr>
      <w:r w:rsidRPr="307E5890">
        <w:rPr>
          <w:color w:val="000000" w:themeColor="text1"/>
          <w:sz w:val="24"/>
          <w:szCs w:val="24"/>
        </w:rPr>
        <w:t xml:space="preserve">The process and equipment for the motherboard assembly must comply with the following steps: </w:t>
      </w:r>
    </w:p>
    <w:p w14:paraId="6AAC3266" w14:textId="3D8968E4" w:rsidR="00450E5A" w:rsidRPr="00450E5A" w:rsidRDefault="307E5890" w:rsidP="00450E5A">
      <w:pPr>
        <w:pStyle w:val="ListBullet"/>
      </w:pPr>
      <w:r>
        <w:t>MSL controlled storage of the components and the PCB;</w:t>
      </w:r>
    </w:p>
    <w:p w14:paraId="6B1663AB" w14:textId="4BB78E8A" w:rsidR="00450E5A" w:rsidRPr="00450E5A" w:rsidRDefault="307E5890" w:rsidP="00450E5A">
      <w:pPr>
        <w:pStyle w:val="ListBullet"/>
      </w:pPr>
      <w:r>
        <w:t>Baking of the components (according to the respective data sheet) and of the PCB for a minimum of 12 hours at 110 °C;</w:t>
      </w:r>
    </w:p>
    <w:p w14:paraId="54FA978C" w14:textId="5F451DCD" w:rsidR="00450E5A" w:rsidRPr="00450E5A" w:rsidRDefault="307E5890" w:rsidP="00450E5A">
      <w:pPr>
        <w:pStyle w:val="ListBullet"/>
      </w:pPr>
      <w:r>
        <w:t>SAC 305 (Tin 97 % / Silver 3% / Copper 0.5%) solder past coalescence test;</w:t>
      </w:r>
    </w:p>
    <w:p w14:paraId="6113A174" w14:textId="2A6B5DCD" w:rsidR="00450E5A" w:rsidRPr="00450E5A" w:rsidRDefault="307E5890" w:rsidP="00E61E67">
      <w:pPr>
        <w:pStyle w:val="ListBullet"/>
      </w:pPr>
      <w:r>
        <w:t>SPI (Solder Past Inspection) in 3D is mandatory in order to guarantee the good solder paste deposition;</w:t>
      </w:r>
    </w:p>
    <w:p w14:paraId="4A2764F9" w14:textId="707CB7F1" w:rsidR="00450E5A" w:rsidRPr="00450E5A" w:rsidRDefault="5BF17713" w:rsidP="00E61E67">
      <w:pPr>
        <w:pStyle w:val="ListBullet"/>
      </w:pPr>
      <w:r>
        <w:t>Pick and place and reflow of a solder test PCB for the solder profile investigation made with tooling (solderStar, Datapack ….);</w:t>
      </w:r>
    </w:p>
    <w:p w14:paraId="5A219C07" w14:textId="7E576C8A" w:rsidR="00B5055C" w:rsidRDefault="307E5890" w:rsidP="00E61E67">
      <w:pPr>
        <w:pStyle w:val="ListBullet"/>
      </w:pPr>
      <w:r>
        <w:t>Flying probe test of the bare PCB;</w:t>
      </w:r>
    </w:p>
    <w:p w14:paraId="03C22AE8" w14:textId="56B1B380" w:rsidR="00B5055C" w:rsidRDefault="307E5890" w:rsidP="00E61E67">
      <w:pPr>
        <w:pStyle w:val="ListBullet"/>
      </w:pPr>
      <w:r>
        <w:t>Full AOI (Automated Optical Inspection) ;</w:t>
      </w:r>
    </w:p>
    <w:p w14:paraId="13181C8B" w14:textId="42125C26" w:rsidR="00450E5A" w:rsidRPr="00450E5A" w:rsidRDefault="474C36D6" w:rsidP="00E61E67">
      <w:pPr>
        <w:pStyle w:val="ListBullet"/>
      </w:pPr>
      <w:r>
        <w:t>X-ray images shall be taken of all modules after thermal stress (spe</w:t>
      </w:r>
      <w:r w:rsidR="00F82FBD">
        <w:t xml:space="preserve">cific life cycle tests see </w:t>
      </w:r>
      <w:r w:rsidR="00F82FBD">
        <w:fldChar w:fldCharType="begin"/>
      </w:r>
      <w:r w:rsidR="00F82FBD">
        <w:instrText xml:space="preserve"> REF _Ref515615098 \r \h </w:instrText>
      </w:r>
      <w:r w:rsidR="00F82FBD">
        <w:fldChar w:fldCharType="separate"/>
      </w:r>
      <w:r w:rsidR="00F82FBD">
        <w:t>4.5.3</w:t>
      </w:r>
      <w:r w:rsidR="00F82FBD">
        <w:fldChar w:fldCharType="end"/>
      </w:r>
      <w:r>
        <w:t>). The images must be inspected by the contractor and sent to CERN.</w:t>
      </w:r>
    </w:p>
    <w:p w14:paraId="5C42E02E" w14:textId="53EED685" w:rsidR="00305916" w:rsidRDefault="00305916" w:rsidP="00305916">
      <w:pPr>
        <w:pStyle w:val="Heading2"/>
        <w:numPr>
          <w:ilvl w:val="1"/>
          <w:numId w:val="1"/>
        </w:numPr>
        <w:tabs>
          <w:tab w:val="clear" w:pos="284"/>
        </w:tabs>
        <w:ind w:left="851" w:hanging="851"/>
      </w:pPr>
      <w:bookmarkStart w:id="163" w:name="_Toc509935131"/>
      <w:bookmarkStart w:id="164" w:name="_Toc509935205"/>
      <w:bookmarkStart w:id="165" w:name="_Toc509935280"/>
      <w:bookmarkStart w:id="166" w:name="_Toc372809438"/>
      <w:bookmarkStart w:id="167" w:name="_Toc509935132"/>
      <w:bookmarkStart w:id="168" w:name="_Toc509935206"/>
      <w:bookmarkStart w:id="169" w:name="_Toc509935281"/>
      <w:bookmarkStart w:id="170" w:name="_Toc372809439"/>
      <w:bookmarkStart w:id="171" w:name="_Toc509935133"/>
      <w:bookmarkStart w:id="172" w:name="_Toc509935207"/>
      <w:bookmarkStart w:id="173" w:name="_Toc509935282"/>
      <w:bookmarkStart w:id="174" w:name="_Toc372809440"/>
      <w:bookmarkStart w:id="175" w:name="_Toc509935134"/>
      <w:bookmarkStart w:id="176" w:name="_Toc509935208"/>
      <w:bookmarkStart w:id="177" w:name="_Toc509935283"/>
      <w:bookmarkStart w:id="178" w:name="_Toc372809441"/>
      <w:bookmarkStart w:id="179" w:name="_Toc509935135"/>
      <w:bookmarkStart w:id="180" w:name="_Toc509935209"/>
      <w:bookmarkStart w:id="181" w:name="_Toc509935284"/>
      <w:bookmarkStart w:id="182" w:name="_Toc177188870"/>
      <w:bookmarkStart w:id="183" w:name="_Toc342382868"/>
      <w:bookmarkStart w:id="184" w:name="_Toc377997695"/>
      <w:bookmarkStart w:id="185" w:name="_Toc389038323"/>
      <w:bookmarkStart w:id="186" w:name="_Toc50993528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A75B23">
        <w:t xml:space="preserve">Operational </w:t>
      </w:r>
      <w:r w:rsidR="00AB2D4F">
        <w:t xml:space="preserve">and </w:t>
      </w:r>
      <w:r w:rsidR="00AB2D4F" w:rsidRPr="00A75B23">
        <w:t xml:space="preserve">Environmental </w:t>
      </w:r>
      <w:r w:rsidRPr="00A75B23">
        <w:t>Conditions</w:t>
      </w:r>
      <w:bookmarkEnd w:id="182"/>
      <w:bookmarkEnd w:id="183"/>
      <w:bookmarkEnd w:id="184"/>
      <w:bookmarkEnd w:id="185"/>
      <w:bookmarkEnd w:id="186"/>
    </w:p>
    <w:p w14:paraId="552CA68C" w14:textId="6C8F34BA" w:rsidR="00305916" w:rsidRPr="00AB2D4F" w:rsidRDefault="5BF17713" w:rsidP="00AB2D4F">
      <w:pPr>
        <w:pStyle w:val="BodyText"/>
      </w:pPr>
      <w:r>
        <w:t>CERN will install the PCIe modules in rack-mounted server PCs. These PCs will be installed in the underground area of the ATLAS experiment. The PCs will be equipped with adequate ventilation in order to guarantee that the components of the PCIe modules (in particular the FPGA) will be operated at temperatures that do not exceed their maximum recommended operation temperatures. The modules will not be subjected to particular vibrations, magnetic fields or ionizing radiation. The humidity will be 10-80 % non-condensing. Once installed, the PCIe modules will be powered for at least 11 months per year and must operate for at least five years.</w:t>
      </w:r>
    </w:p>
    <w:p w14:paraId="451D2004" w14:textId="743D845E" w:rsidR="00450E5A" w:rsidRDefault="00450E5A" w:rsidP="00450E5A">
      <w:pPr>
        <w:pStyle w:val="Heading2"/>
      </w:pPr>
      <w:bookmarkStart w:id="187" w:name="_Toc509935286"/>
      <w:bookmarkStart w:id="188" w:name="_Toc377997699"/>
      <w:bookmarkStart w:id="189" w:name="_Toc389038327"/>
      <w:r w:rsidRPr="00450E5A">
        <w:lastRenderedPageBreak/>
        <w:t xml:space="preserve">Quality </w:t>
      </w:r>
      <w:r w:rsidR="00E244BA">
        <w:t>A</w:t>
      </w:r>
      <w:r w:rsidR="00E244BA" w:rsidRPr="00450E5A">
        <w:t xml:space="preserve">ssurance </w:t>
      </w:r>
      <w:r w:rsidRPr="00450E5A">
        <w:t xml:space="preserve">and </w:t>
      </w:r>
      <w:r w:rsidR="00E244BA">
        <w:t>D</w:t>
      </w:r>
      <w:r w:rsidR="00E244BA" w:rsidRPr="00450E5A">
        <w:t>ocumentation</w:t>
      </w:r>
      <w:bookmarkEnd w:id="187"/>
    </w:p>
    <w:p w14:paraId="67B8E118" w14:textId="77777777" w:rsidR="00E244BA" w:rsidRPr="0069476F" w:rsidRDefault="307E5890" w:rsidP="307E5890">
      <w:pPr>
        <w:spacing w:before="60" w:line="264" w:lineRule="auto"/>
        <w:jc w:val="both"/>
        <w:rPr>
          <w:sz w:val="24"/>
          <w:szCs w:val="24"/>
        </w:rPr>
      </w:pPr>
      <w:r w:rsidRPr="307E5890">
        <w:rPr>
          <w:sz w:val="24"/>
          <w:szCs w:val="24"/>
        </w:rPr>
        <w:t>All specified tests and measurements carried out during all stages of production, from raw material procurement up to delivery and installation shall be recorded. The contractor shall provide these records to CERN at the end of the production period.</w:t>
      </w:r>
    </w:p>
    <w:p w14:paraId="20637A3A" w14:textId="69AAD1A3" w:rsidR="00E244BA" w:rsidRPr="0069476F" w:rsidRDefault="307E5890" w:rsidP="307E5890">
      <w:pPr>
        <w:spacing w:before="60" w:line="264" w:lineRule="auto"/>
        <w:jc w:val="both"/>
        <w:rPr>
          <w:sz w:val="24"/>
          <w:szCs w:val="24"/>
        </w:rPr>
      </w:pPr>
      <w:r w:rsidRPr="307E5890">
        <w:rPr>
          <w:sz w:val="24"/>
          <w:szCs w:val="24"/>
        </w:rPr>
        <w:t xml:space="preserve">The contractor shall have an approved and formal process in line with ISO 9001 standards, designed to monitor and record each phase of the manufacturing of the supply, such that complete conformity with the requirements of this specification is achieved. </w:t>
      </w:r>
    </w:p>
    <w:p w14:paraId="1FB9F9D9" w14:textId="786BF846" w:rsidR="00450E5A" w:rsidRPr="004F37F8" w:rsidRDefault="307E5890" w:rsidP="307E5890">
      <w:pPr>
        <w:spacing w:before="60" w:line="264" w:lineRule="auto"/>
        <w:jc w:val="both"/>
        <w:rPr>
          <w:b/>
          <w:bCs/>
        </w:rPr>
      </w:pPr>
      <w:r w:rsidRPr="307E5890">
        <w:rPr>
          <w:sz w:val="24"/>
          <w:szCs w:val="24"/>
        </w:rPr>
        <w:t xml:space="preserve">This process includes individual sub-assembly inspection and test procedures accompanied by written records in electronic format at each stage, and shall allow all faults to be rapidly located, identified and their causes eliminated by the contractor. Any modifications to the material resulting from a systematic manufacturing fault shall be carried out on all modules by the contractor. This activity must not be sub-contracted and it must be done at the contractor’s cost.   </w:t>
      </w:r>
    </w:p>
    <w:p w14:paraId="62127C2E" w14:textId="77777777" w:rsidR="00E244BA" w:rsidRDefault="307E5890" w:rsidP="004F37F8">
      <w:pPr>
        <w:pStyle w:val="ListBullet"/>
      </w:pPr>
      <w:r>
        <w:t>The contractor shall submit all documents produced in electronic format;</w:t>
      </w:r>
    </w:p>
    <w:p w14:paraId="20790D73" w14:textId="0D0EBD91" w:rsidR="00E244BA" w:rsidRDefault="307E5890" w:rsidP="004F37F8">
      <w:pPr>
        <w:pStyle w:val="ListBullet"/>
        <w:spacing w:before="60"/>
      </w:pPr>
      <w:r>
        <w:t>Text documents in Microsoft Word® or OpenDocument ODT and/or PDF format;</w:t>
      </w:r>
    </w:p>
    <w:p w14:paraId="2300027D" w14:textId="7142886F" w:rsidR="00450E5A" w:rsidRPr="002F62C2" w:rsidRDefault="307E5890" w:rsidP="004F37F8">
      <w:pPr>
        <w:pStyle w:val="ListBullet"/>
        <w:spacing w:before="60"/>
      </w:pPr>
      <w:r>
        <w:t>Schedule in Microsoft Project® or in Microsoft Excel® or OpenDocument ODS format.</w:t>
      </w:r>
    </w:p>
    <w:p w14:paraId="1F23399A" w14:textId="19E46DC2" w:rsidR="005C56DE" w:rsidRDefault="17EFF028" w:rsidP="005C56DE">
      <w:pPr>
        <w:pStyle w:val="Heading1"/>
        <w:numPr>
          <w:ilvl w:val="0"/>
          <w:numId w:val="1"/>
        </w:numPr>
        <w:tabs>
          <w:tab w:val="clear" w:pos="0"/>
          <w:tab w:val="num" w:pos="851"/>
        </w:tabs>
        <w:ind w:left="851" w:hanging="851"/>
      </w:pPr>
      <w:bookmarkStart w:id="190" w:name="_Toc509935138"/>
      <w:bookmarkStart w:id="191" w:name="_Toc509935212"/>
      <w:bookmarkStart w:id="192" w:name="_Toc509935287"/>
      <w:bookmarkStart w:id="193" w:name="_Toc509935139"/>
      <w:bookmarkStart w:id="194" w:name="_Toc509935213"/>
      <w:bookmarkStart w:id="195" w:name="_Toc509935288"/>
      <w:bookmarkStart w:id="196" w:name="_Toc509935140"/>
      <w:bookmarkStart w:id="197" w:name="_Toc509935214"/>
      <w:bookmarkStart w:id="198" w:name="_Toc509935289"/>
      <w:bookmarkStart w:id="199" w:name="_Toc509935141"/>
      <w:bookmarkStart w:id="200" w:name="_Toc509935215"/>
      <w:bookmarkStart w:id="201" w:name="_Toc509935290"/>
      <w:bookmarkStart w:id="202" w:name="_Toc280024127"/>
      <w:bookmarkStart w:id="203" w:name="_Toc177188874"/>
      <w:bookmarkStart w:id="204" w:name="_Toc342382872"/>
      <w:bookmarkStart w:id="205" w:name="_Toc377997701"/>
      <w:bookmarkStart w:id="206" w:name="_Toc389038329"/>
      <w:bookmarkStart w:id="207" w:name="_Ref300328901"/>
      <w:bookmarkStart w:id="208" w:name="_Toc509935291"/>
      <w:bookmarkStart w:id="209" w:name="_Toc429994053"/>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t>performance of the Contract</w:t>
      </w:r>
      <w:bookmarkEnd w:id="202"/>
      <w:bookmarkEnd w:id="203"/>
      <w:bookmarkEnd w:id="204"/>
      <w:bookmarkEnd w:id="205"/>
      <w:bookmarkEnd w:id="206"/>
      <w:bookmarkEnd w:id="207"/>
      <w:bookmarkEnd w:id="208"/>
    </w:p>
    <w:p w14:paraId="6B537607" w14:textId="36583C53" w:rsidR="00E244BA" w:rsidRPr="002F62C2" w:rsidRDefault="307E5890" w:rsidP="004F37F8">
      <w:pPr>
        <w:pStyle w:val="BodyText"/>
      </w:pPr>
      <w:r w:rsidRPr="307E5890">
        <w:rPr>
          <w:color w:val="000000" w:themeColor="text1"/>
        </w:rPr>
        <w:t xml:space="preserve">All deliverables and activities that are not explicitly mentioned in the technical specification but are essential for the execution of the contract shall be considered an integral part of the technical specification and therefore subject to clause 3.1 of </w:t>
      </w:r>
      <w:r w:rsidRPr="307E5890">
        <w:rPr>
          <w:i/>
          <w:iCs/>
          <w:color w:val="000000" w:themeColor="text1"/>
        </w:rPr>
        <w:t>General Conditions of CERN Contracts.</w:t>
      </w:r>
    </w:p>
    <w:p w14:paraId="37873945" w14:textId="77777777" w:rsidR="005C56DE" w:rsidRDefault="17EFF028" w:rsidP="005C56DE">
      <w:pPr>
        <w:pStyle w:val="Heading2"/>
      </w:pPr>
      <w:bookmarkStart w:id="210" w:name="_Toc509935292"/>
      <w:r>
        <w:t>Production Process</w:t>
      </w:r>
      <w:bookmarkEnd w:id="210"/>
      <w:r>
        <w:t xml:space="preserve"> </w:t>
      </w:r>
    </w:p>
    <w:p w14:paraId="345FC6B1" w14:textId="27D34A62" w:rsidR="005C56DE" w:rsidRDefault="307E5890" w:rsidP="005C56DE">
      <w:pPr>
        <w:pStyle w:val="BodyText"/>
      </w:pPr>
      <w:r>
        <w:t xml:space="preserve">The contractor shall manufacture the modules according to the manufacturing files provided by CERN (see annexes). Deviation from these manufacturing files is not allowed unless it is authorised in advance in writing by CERN. </w:t>
      </w:r>
    </w:p>
    <w:p w14:paraId="519DC714" w14:textId="77777777" w:rsidR="005C56DE" w:rsidRDefault="17EFF028" w:rsidP="005C56DE">
      <w:pPr>
        <w:pStyle w:val="Heading2"/>
      </w:pPr>
      <w:bookmarkStart w:id="211" w:name="_Toc509935293"/>
      <w:r>
        <w:t>Deviations from this Technical Specification</w:t>
      </w:r>
      <w:bookmarkEnd w:id="211"/>
      <w:r>
        <w:t xml:space="preserve"> </w:t>
      </w:r>
    </w:p>
    <w:p w14:paraId="330D4E1A" w14:textId="3AEEECA7" w:rsidR="000E21B1" w:rsidRDefault="307E5890" w:rsidP="307E5890">
      <w:pPr>
        <w:pStyle w:val="BodyText"/>
        <w:rPr>
          <w:color w:val="000000" w:themeColor="text1"/>
        </w:rPr>
      </w:pPr>
      <w:r>
        <w:t>If the contractor discovers that it has misinterpreted this technical specification, this shall not be accepted as a justification for deviation from the technical specification and the contractor shall deliver the supply in conformity with this technical specification at no extra cost. CERN reserves the right to modify this technical specification. The consequences of such modifications shall be mutually agreed between CERN and the contractor.</w:t>
      </w:r>
    </w:p>
    <w:p w14:paraId="14C0E24A" w14:textId="33646BAB" w:rsidR="000E21B1" w:rsidRDefault="000E21B1" w:rsidP="307E5890">
      <w:pPr>
        <w:pStyle w:val="Heading2"/>
        <w:rPr>
          <w:color w:val="000000" w:themeColor="text1"/>
        </w:rPr>
      </w:pPr>
      <w:bookmarkStart w:id="212" w:name="_Toc509935294"/>
      <w:r>
        <w:t>Assembly of the Modules</w:t>
      </w:r>
      <w:bookmarkEnd w:id="212"/>
    </w:p>
    <w:p w14:paraId="25E90AA7" w14:textId="0EF766BB" w:rsidR="000E21B1" w:rsidRDefault="5BF17713" w:rsidP="000E21B1">
      <w:pPr>
        <w:pStyle w:val="BodyText"/>
      </w:pPr>
      <w:r>
        <w:t xml:space="preserve">The main PCIe module consists of a motherboard with a large FPGA and its associated logic. It has a bracket on which are fixed several connectors including two optical patch cords coming from transceivers spread over the board. A ventilator is mounted on top of the main FPGA. </w:t>
      </w:r>
    </w:p>
    <w:p w14:paraId="784A6402" w14:textId="571F959F" w:rsidR="000E21B1" w:rsidRDefault="5BF17713" w:rsidP="000E21B1">
      <w:pPr>
        <w:pStyle w:val="BodyText"/>
      </w:pPr>
      <w:r>
        <w:t>In addition, the supply includes a timing mezzanine that has to be manufactured separately by the contractor and install on the main PCIe module</w:t>
      </w:r>
    </w:p>
    <w:p w14:paraId="58EB9B88" w14:textId="4CB2781E" w:rsidR="000E21B1" w:rsidRDefault="000E21B1" w:rsidP="000E21B1">
      <w:pPr>
        <w:pStyle w:val="BodyText"/>
      </w:pPr>
      <w:r>
        <w:t xml:space="preserve">Before running the functional tests (see section </w:t>
      </w:r>
      <w:r>
        <w:fldChar w:fldCharType="begin"/>
      </w:r>
      <w:r>
        <w:instrText xml:space="preserve"> REF _Ref515615713 \r \h </w:instrText>
      </w:r>
      <w:r>
        <w:fldChar w:fldCharType="separate"/>
      </w:r>
      <w:r>
        <w:t>4.4</w:t>
      </w:r>
      <w:r>
        <w:fldChar w:fldCharType="end"/>
      </w:r>
      <w:r>
        <w:t xml:space="preserve">), the following operations shall be done: </w:t>
      </w:r>
    </w:p>
    <w:p w14:paraId="61BAA584" w14:textId="1E164029" w:rsidR="000E21B1" w:rsidRDefault="307E5890" w:rsidP="000E21B1">
      <w:pPr>
        <w:pStyle w:val="ListBullet"/>
      </w:pPr>
      <w:r>
        <w:t>Fixing the bracket to the main board;</w:t>
      </w:r>
    </w:p>
    <w:p w14:paraId="506CB57C" w14:textId="235A7663" w:rsidR="000E21B1" w:rsidRDefault="307E5890" w:rsidP="000E21B1">
      <w:pPr>
        <w:pStyle w:val="ListBullet"/>
      </w:pPr>
      <w:r>
        <w:t>Assembling the optical patch cords between the optical transceivers and the bracket;</w:t>
      </w:r>
    </w:p>
    <w:p w14:paraId="365111AE" w14:textId="27B034A1" w:rsidR="00305916" w:rsidRPr="005353E7" w:rsidRDefault="307E5890" w:rsidP="307E5890">
      <w:pPr>
        <w:pStyle w:val="ListBullet"/>
        <w:spacing w:before="60"/>
        <w:rPr>
          <w:color w:val="000000" w:themeColor="text1"/>
        </w:rPr>
      </w:pPr>
      <w:r>
        <w:lastRenderedPageBreak/>
        <w:t>Mounting the ventilator over the large FPGA.</w:t>
      </w:r>
      <w:r w:rsidRPr="307E5890">
        <w:rPr>
          <w:color w:val="000000" w:themeColor="text1"/>
        </w:rPr>
        <w:t xml:space="preserve"> </w:t>
      </w:r>
    </w:p>
    <w:p w14:paraId="17AB59F2" w14:textId="31BF3D15" w:rsidR="00305916" w:rsidRPr="004F37F8" w:rsidRDefault="00305916" w:rsidP="002F62C2">
      <w:pPr>
        <w:pStyle w:val="Heading2"/>
      </w:pPr>
      <w:bookmarkStart w:id="213" w:name="_Toc377997707"/>
      <w:bookmarkStart w:id="214" w:name="_Toc389038335"/>
      <w:bookmarkStart w:id="215" w:name="_Toc509935296"/>
      <w:bookmarkStart w:id="216" w:name="_Ref515615713"/>
      <w:r w:rsidRPr="054854D4">
        <w:t>Tests</w:t>
      </w:r>
      <w:bookmarkEnd w:id="213"/>
      <w:bookmarkEnd w:id="214"/>
      <w:bookmarkEnd w:id="215"/>
      <w:bookmarkEnd w:id="216"/>
    </w:p>
    <w:p w14:paraId="1C70DF41" w14:textId="77777777" w:rsidR="00531692" w:rsidRPr="00531692" w:rsidRDefault="307E5890" w:rsidP="307E5890">
      <w:pPr>
        <w:spacing w:before="60" w:line="264" w:lineRule="auto"/>
        <w:jc w:val="both"/>
        <w:rPr>
          <w:sz w:val="24"/>
          <w:szCs w:val="24"/>
        </w:rPr>
      </w:pPr>
      <w:r w:rsidRPr="307E5890">
        <w:rPr>
          <w:sz w:val="24"/>
          <w:szCs w:val="24"/>
        </w:rPr>
        <w:t>The contractor shall comply with the requirements set out in the document entitled “Test Procedure</w:t>
      </w:r>
    </w:p>
    <w:p w14:paraId="2FB5C69A" w14:textId="5E954C95" w:rsidR="00531692" w:rsidRDefault="307E5890" w:rsidP="307E5890">
      <w:pPr>
        <w:spacing w:before="60" w:line="264" w:lineRule="auto"/>
        <w:jc w:val="both"/>
        <w:rPr>
          <w:sz w:val="24"/>
          <w:szCs w:val="24"/>
        </w:rPr>
      </w:pPr>
      <w:r w:rsidRPr="307E5890">
        <w:rPr>
          <w:sz w:val="24"/>
          <w:szCs w:val="24"/>
        </w:rPr>
        <w:t>of FLX-712 Card” (see annexes).</w:t>
      </w:r>
    </w:p>
    <w:p w14:paraId="4004F87D" w14:textId="013A2BFA" w:rsidR="00DA5AAD" w:rsidRPr="002F62C2" w:rsidRDefault="307E5890" w:rsidP="307E5890">
      <w:pPr>
        <w:spacing w:before="60" w:line="264" w:lineRule="auto"/>
        <w:jc w:val="both"/>
        <w:rPr>
          <w:sz w:val="24"/>
          <w:szCs w:val="24"/>
        </w:rPr>
      </w:pPr>
      <w:r w:rsidRPr="307E5890">
        <w:rPr>
          <w:sz w:val="24"/>
          <w:szCs w:val="24"/>
        </w:rPr>
        <w:t>The contractor shall carry out the following tests at its premises:</w:t>
      </w:r>
    </w:p>
    <w:p w14:paraId="018DCF7E" w14:textId="2E4063BC" w:rsidR="000D3E76" w:rsidRPr="008C6851" w:rsidRDefault="000D3E76" w:rsidP="004F37F8">
      <w:pPr>
        <w:pStyle w:val="Heading3"/>
      </w:pPr>
      <w:bookmarkStart w:id="217" w:name="_Toc509935147"/>
      <w:bookmarkStart w:id="218" w:name="_Toc509935221"/>
      <w:bookmarkStart w:id="219" w:name="_Toc509935297"/>
      <w:bookmarkStart w:id="220" w:name="_Toc375142510"/>
      <w:bookmarkStart w:id="221" w:name="_Toc375218807"/>
      <w:bookmarkStart w:id="222" w:name="_Toc385940900"/>
      <w:bookmarkStart w:id="223" w:name="_Ref447642278"/>
      <w:bookmarkStart w:id="224" w:name="_Ref447642395"/>
      <w:bookmarkStart w:id="225" w:name="_Ref447643228"/>
      <w:bookmarkStart w:id="226" w:name="_Ref447704097"/>
      <w:bookmarkStart w:id="227" w:name="_Toc465179813"/>
      <w:bookmarkStart w:id="228" w:name="_Ref499825587"/>
      <w:bookmarkStart w:id="229" w:name="_Ref499825852"/>
      <w:bookmarkStart w:id="230" w:name="_Ref499825890"/>
      <w:bookmarkStart w:id="231" w:name="_Toc509935298"/>
      <w:bookmarkEnd w:id="217"/>
      <w:bookmarkEnd w:id="218"/>
      <w:bookmarkEnd w:id="219"/>
      <w:r w:rsidRPr="008C6851">
        <w:t>Assembled Printed Circuit Boards</w:t>
      </w:r>
      <w:bookmarkEnd w:id="220"/>
      <w:bookmarkEnd w:id="221"/>
      <w:bookmarkEnd w:id="222"/>
      <w:bookmarkEnd w:id="223"/>
      <w:bookmarkEnd w:id="224"/>
      <w:bookmarkEnd w:id="225"/>
      <w:bookmarkEnd w:id="226"/>
      <w:bookmarkEnd w:id="227"/>
      <w:bookmarkEnd w:id="228"/>
      <w:bookmarkEnd w:id="229"/>
      <w:bookmarkEnd w:id="230"/>
      <w:bookmarkEnd w:id="231"/>
    </w:p>
    <w:p w14:paraId="385DB405" w14:textId="58BB195D" w:rsidR="000D3E76" w:rsidRDefault="000D3E76" w:rsidP="307E5890">
      <w:pPr>
        <w:spacing w:before="60" w:line="264" w:lineRule="auto"/>
        <w:jc w:val="both"/>
        <w:rPr>
          <w:sz w:val="24"/>
          <w:szCs w:val="24"/>
        </w:rPr>
      </w:pPr>
      <w:r w:rsidRPr="00CA3EC3">
        <w:rPr>
          <w:sz w:val="24"/>
          <w:szCs w:val="24"/>
        </w:rPr>
        <w:t>The contractor shall inspect all parts individually according to</w:t>
      </w:r>
      <w:r w:rsidR="00F82FBD">
        <w:rPr>
          <w:sz w:val="24"/>
          <w:szCs w:val="24"/>
        </w:rPr>
        <w:t xml:space="preserve"> the applicable standards (see </w:t>
      </w:r>
      <w:r w:rsidR="00F82FBD" w:rsidRPr="005353E7">
        <w:rPr>
          <w:color w:val="000000" w:themeColor="text1"/>
          <w:sz w:val="24"/>
          <w:szCs w:val="24"/>
        </w:rPr>
        <w:t>section</w:t>
      </w:r>
      <w:r w:rsidRPr="005353E7">
        <w:rPr>
          <w:sz w:val="24"/>
          <w:szCs w:val="24"/>
        </w:rPr>
        <w:t> </w:t>
      </w:r>
      <w:r w:rsidRPr="307E5890">
        <w:fldChar w:fldCharType="begin"/>
      </w:r>
      <w:r w:rsidRPr="005353E7">
        <w:rPr>
          <w:sz w:val="24"/>
          <w:szCs w:val="24"/>
        </w:rPr>
        <w:instrText xml:space="preserve"> REF _Ref499294431 \r \h </w:instrText>
      </w:r>
      <w:r w:rsidR="005353E7" w:rsidRPr="005353E7">
        <w:rPr>
          <w:sz w:val="24"/>
          <w:szCs w:val="24"/>
        </w:rPr>
        <w:instrText xml:space="preserve"> \* MERGEFORMAT </w:instrText>
      </w:r>
      <w:r w:rsidRPr="307E5890">
        <w:rPr>
          <w:sz w:val="24"/>
          <w:szCs w:val="24"/>
        </w:rPr>
        <w:fldChar w:fldCharType="separate"/>
      </w:r>
      <w:r w:rsidR="00F82FBD" w:rsidRPr="005353E7">
        <w:rPr>
          <w:sz w:val="24"/>
          <w:szCs w:val="24"/>
        </w:rPr>
        <w:t>3.3</w:t>
      </w:r>
      <w:r w:rsidRPr="307E5890">
        <w:fldChar w:fldCharType="end"/>
      </w:r>
      <w:r w:rsidRPr="00CA3EC3">
        <w:rPr>
          <w:sz w:val="24"/>
          <w:szCs w:val="24"/>
        </w:rPr>
        <w:t xml:space="preserve">). All component defects and assembly errors shall be eliminated. </w:t>
      </w:r>
    </w:p>
    <w:p w14:paraId="7DCFF3D6" w14:textId="6DEE66A2" w:rsidR="000D3E76" w:rsidRPr="0069476F" w:rsidRDefault="307E5890" w:rsidP="307E5890">
      <w:pPr>
        <w:spacing w:before="60" w:line="264" w:lineRule="auto"/>
        <w:jc w:val="both"/>
        <w:rPr>
          <w:sz w:val="24"/>
          <w:szCs w:val="24"/>
        </w:rPr>
      </w:pPr>
      <w:r w:rsidRPr="307E5890">
        <w:rPr>
          <w:sz w:val="24"/>
          <w:szCs w:val="24"/>
        </w:rPr>
        <w:t>The contractor shall test the boards for ionic residues (IPC/EIA J-STD-001, Cleanliness Designator C-22).</w:t>
      </w:r>
    </w:p>
    <w:p w14:paraId="2DCA641C" w14:textId="77777777" w:rsidR="000D3E76" w:rsidRPr="008C6851" w:rsidRDefault="000D3E76" w:rsidP="004F37F8">
      <w:pPr>
        <w:pStyle w:val="Heading3"/>
      </w:pPr>
      <w:bookmarkStart w:id="232" w:name="_Toc375142511"/>
      <w:bookmarkStart w:id="233" w:name="_Toc375218808"/>
      <w:bookmarkStart w:id="234" w:name="_Toc385940901"/>
      <w:bookmarkStart w:id="235" w:name="_Ref447642457"/>
      <w:bookmarkStart w:id="236" w:name="_Toc465179814"/>
      <w:bookmarkStart w:id="237" w:name="_Ref499825951"/>
      <w:bookmarkStart w:id="238" w:name="_Toc509935299"/>
      <w:r w:rsidRPr="008C6851">
        <w:t>Mechanical Parts</w:t>
      </w:r>
      <w:bookmarkEnd w:id="232"/>
      <w:bookmarkEnd w:id="233"/>
      <w:bookmarkEnd w:id="234"/>
      <w:bookmarkEnd w:id="235"/>
      <w:bookmarkEnd w:id="236"/>
      <w:bookmarkEnd w:id="237"/>
      <w:bookmarkEnd w:id="238"/>
    </w:p>
    <w:p w14:paraId="486F5A51" w14:textId="6D38C974" w:rsidR="000D3E76" w:rsidRDefault="307E5890" w:rsidP="307E5890">
      <w:pPr>
        <w:spacing w:before="60" w:line="264" w:lineRule="auto"/>
        <w:jc w:val="both"/>
        <w:rPr>
          <w:sz w:val="24"/>
          <w:szCs w:val="24"/>
        </w:rPr>
      </w:pPr>
      <w:r w:rsidRPr="307E5890">
        <w:rPr>
          <w:sz w:val="24"/>
          <w:szCs w:val="24"/>
        </w:rPr>
        <w:t>The contractor shall check the dimensions of the mechanical parts to ensure conformity. Items which are outside tolerance for straightness, hole position or other reasons shall be rejected.</w:t>
      </w:r>
    </w:p>
    <w:p w14:paraId="49865731" w14:textId="46F11581" w:rsidR="00D717D3" w:rsidRPr="008C6851" w:rsidRDefault="17EFF028" w:rsidP="004F37F8">
      <w:pPr>
        <w:pStyle w:val="Heading3"/>
      </w:pPr>
      <w:bookmarkStart w:id="239" w:name="_Toc509935300"/>
      <w:bookmarkStart w:id="240" w:name="_Ref515615098"/>
      <w:r>
        <w:t>Module burn-in</w:t>
      </w:r>
      <w:bookmarkEnd w:id="239"/>
      <w:bookmarkEnd w:id="240"/>
    </w:p>
    <w:p w14:paraId="07F2BF49" w14:textId="1B9F516B" w:rsidR="307E5890" w:rsidRDefault="5BF17713" w:rsidP="307E5890">
      <w:pPr>
        <w:jc w:val="both"/>
      </w:pPr>
      <w:r w:rsidRPr="5BF17713">
        <w:rPr>
          <w:b/>
          <w:bCs/>
          <w:i/>
          <w:iCs/>
          <w:sz w:val="24"/>
          <w:szCs w:val="24"/>
        </w:rPr>
        <w:t>Temperature cycling:</w:t>
      </w:r>
      <w:r w:rsidRPr="5BF17713">
        <w:rPr>
          <w:sz w:val="24"/>
          <w:szCs w:val="24"/>
        </w:rPr>
        <w:t xml:space="preserve"> Each mezzanine and motherboard </w:t>
      </w:r>
      <w:r w:rsidR="008E4C5E">
        <w:rPr>
          <w:sz w:val="24"/>
          <w:szCs w:val="24"/>
        </w:rPr>
        <w:t>shall</w:t>
      </w:r>
      <w:r w:rsidRPr="5BF17713">
        <w:rPr>
          <w:sz w:val="24"/>
          <w:szCs w:val="24"/>
        </w:rPr>
        <w:t xml:space="preserve"> be tested (unpowered) with 2 thermal cycles following IPC9701A standard (0 °C to 100 °C with 10 minutes dwells at both temperature extremes and an increase and decrease of temperature in the range 10 – 15 °C/min).</w:t>
      </w:r>
    </w:p>
    <w:p w14:paraId="23A12E3D" w14:textId="2528ADF4" w:rsidR="5BF17713" w:rsidRDefault="5BF17713" w:rsidP="5BF17713">
      <w:pPr>
        <w:jc w:val="both"/>
        <w:rPr>
          <w:sz w:val="24"/>
          <w:szCs w:val="24"/>
        </w:rPr>
      </w:pPr>
    </w:p>
    <w:p w14:paraId="775281E9" w14:textId="695B30F1" w:rsidR="307E5890" w:rsidRDefault="5BF17713" w:rsidP="307E5890">
      <w:pPr>
        <w:jc w:val="both"/>
      </w:pPr>
      <w:r w:rsidRPr="5BF17713">
        <w:rPr>
          <w:b/>
          <w:bCs/>
          <w:i/>
          <w:iCs/>
          <w:sz w:val="24"/>
          <w:szCs w:val="24"/>
        </w:rPr>
        <w:t>Specific tests for the pre-series:</w:t>
      </w:r>
      <w:r w:rsidRPr="5BF17713">
        <w:rPr>
          <w:sz w:val="24"/>
          <w:szCs w:val="24"/>
        </w:rPr>
        <w:t xml:space="preserve"> The pre-series </w:t>
      </w:r>
      <w:r w:rsidR="008E4C5E">
        <w:rPr>
          <w:sz w:val="24"/>
          <w:szCs w:val="24"/>
        </w:rPr>
        <w:t>shall</w:t>
      </w:r>
      <w:r w:rsidRPr="5BF17713">
        <w:rPr>
          <w:sz w:val="24"/>
          <w:szCs w:val="24"/>
        </w:rPr>
        <w:t xml:space="preserve"> be tested in view of checking the PCB and the quality of assembly. For this purpose, before functional testing, the modules </w:t>
      </w:r>
      <w:r w:rsidR="008E4C5E">
        <w:rPr>
          <w:sz w:val="24"/>
          <w:szCs w:val="24"/>
        </w:rPr>
        <w:t>shall</w:t>
      </w:r>
      <w:r w:rsidRPr="5BF17713">
        <w:rPr>
          <w:sz w:val="24"/>
          <w:szCs w:val="24"/>
        </w:rPr>
        <w:t xml:space="preserve"> be subjected (unpowered) to 10 thermal cycles following IPC9701A standard (0 °C to 100 °C with 10 minute dwells at both temperature extremes and an increase and decrease of temperature in the range 10 – 15 °C/min). </w:t>
      </w:r>
    </w:p>
    <w:p w14:paraId="12B833CD" w14:textId="00B791D5" w:rsidR="5BF17713" w:rsidRDefault="5BF17713" w:rsidP="5BF17713">
      <w:pPr>
        <w:jc w:val="both"/>
        <w:rPr>
          <w:sz w:val="24"/>
          <w:szCs w:val="24"/>
        </w:rPr>
      </w:pPr>
    </w:p>
    <w:p w14:paraId="3C30CEF2" w14:textId="0FA12AB4" w:rsidR="307E5890" w:rsidRDefault="307E5890" w:rsidP="307E5890">
      <w:pPr>
        <w:jc w:val="both"/>
      </w:pPr>
      <w:bookmarkStart w:id="241" w:name="_GoBack"/>
      <w:bookmarkEnd w:id="241"/>
      <w:r w:rsidRPr="307E5890">
        <w:rPr>
          <w:b/>
          <w:bCs/>
          <w:i/>
          <w:iCs/>
          <w:sz w:val="24"/>
          <w:szCs w:val="24"/>
        </w:rPr>
        <w:t>Specific tests for the series-production on a sampling basis:</w:t>
      </w:r>
      <w:r w:rsidRPr="307E5890">
        <w:rPr>
          <w:sz w:val="24"/>
          <w:szCs w:val="24"/>
        </w:rPr>
        <w:t xml:space="preserve"> The </w:t>
      </w:r>
      <w:r w:rsidR="008E4C5E" w:rsidRPr="307E5890">
        <w:rPr>
          <w:sz w:val="24"/>
          <w:szCs w:val="24"/>
        </w:rPr>
        <w:t>temperature-cycling</w:t>
      </w:r>
      <w:r w:rsidRPr="307E5890">
        <w:rPr>
          <w:sz w:val="24"/>
          <w:szCs w:val="24"/>
        </w:rPr>
        <w:t xml:space="preserve"> test described in the bullet above </w:t>
      </w:r>
      <w:r w:rsidR="008E4C5E">
        <w:rPr>
          <w:sz w:val="24"/>
          <w:szCs w:val="24"/>
        </w:rPr>
        <w:t>shall</w:t>
      </w:r>
      <w:r w:rsidRPr="307E5890">
        <w:rPr>
          <w:sz w:val="24"/>
          <w:szCs w:val="24"/>
        </w:rPr>
        <w:t xml:space="preserve"> be performed on one module chosen randomly from a batch of every twenty modules.</w:t>
      </w:r>
    </w:p>
    <w:p w14:paraId="72E8AE96" w14:textId="77777777" w:rsidR="000D3E76" w:rsidRPr="008C6851" w:rsidRDefault="000D3E76" w:rsidP="307E5890">
      <w:pPr>
        <w:pStyle w:val="Heading3"/>
        <w:rPr>
          <w:rFonts w:ascii="BDPHPN+TimesNewRoman" w:hAnsi="BDPHPN+TimesNewRoman" w:cs="BDPHPN+TimesNewRoman"/>
        </w:rPr>
      </w:pPr>
      <w:bookmarkStart w:id="242" w:name="_Functional_Test"/>
      <w:bookmarkStart w:id="243" w:name="_Toc375142512"/>
      <w:bookmarkStart w:id="244" w:name="_Toc375218809"/>
      <w:bookmarkStart w:id="245" w:name="_Toc385940902"/>
      <w:bookmarkStart w:id="246" w:name="_Ref447642488"/>
      <w:bookmarkStart w:id="247" w:name="_Ref447643035"/>
      <w:bookmarkStart w:id="248" w:name="_Ref447704142"/>
      <w:bookmarkStart w:id="249" w:name="_Toc465179815"/>
      <w:bookmarkStart w:id="250" w:name="_Ref499825989"/>
      <w:bookmarkStart w:id="251" w:name="_Toc509935301"/>
      <w:bookmarkEnd w:id="242"/>
      <w:r w:rsidRPr="008C6851">
        <w:t>Functional</w:t>
      </w:r>
      <w:r w:rsidRPr="5FF35A37">
        <w:rPr>
          <w:rFonts w:ascii="BDPHPN+TimesNewRoman" w:hAnsi="BDPHPN+TimesNewRoman" w:cs="BDPHPN+TimesNewRoman"/>
          <w:color w:val="000000"/>
        </w:rPr>
        <w:t xml:space="preserve"> Test</w:t>
      </w:r>
      <w:bookmarkEnd w:id="243"/>
      <w:bookmarkEnd w:id="244"/>
      <w:bookmarkEnd w:id="245"/>
      <w:bookmarkEnd w:id="246"/>
      <w:bookmarkEnd w:id="247"/>
      <w:bookmarkEnd w:id="248"/>
      <w:bookmarkEnd w:id="249"/>
      <w:bookmarkEnd w:id="250"/>
      <w:bookmarkEnd w:id="251"/>
    </w:p>
    <w:p w14:paraId="637EB689" w14:textId="77777777" w:rsidR="000D3E76" w:rsidRDefault="000D3E76" w:rsidP="307E5890">
      <w:pPr>
        <w:spacing w:before="60" w:line="264" w:lineRule="auto"/>
        <w:jc w:val="both"/>
        <w:rPr>
          <w:sz w:val="24"/>
          <w:szCs w:val="24"/>
        </w:rPr>
      </w:pPr>
      <w:bookmarkStart w:id="252" w:name="_Heat_Run"/>
      <w:bookmarkEnd w:id="252"/>
      <w:r>
        <w:rPr>
          <w:sz w:val="24"/>
          <w:szCs w:val="24"/>
        </w:rPr>
        <w:t>The contractor shall perform a</w:t>
      </w:r>
      <w:r w:rsidRPr="00CA3EC3">
        <w:rPr>
          <w:sz w:val="24"/>
          <w:szCs w:val="24"/>
        </w:rPr>
        <w:t xml:space="preserve"> functional test for each assembled</w:t>
      </w:r>
      <w:r>
        <w:rPr>
          <w:sz w:val="24"/>
          <w:szCs w:val="24"/>
        </w:rPr>
        <w:t xml:space="preserve"> PCB on </w:t>
      </w:r>
      <w:r w:rsidRPr="00CA3EC3">
        <w:rPr>
          <w:sz w:val="24"/>
          <w:szCs w:val="24"/>
        </w:rPr>
        <w:t>test equipment</w:t>
      </w:r>
      <w:r w:rsidRPr="00DF2739">
        <w:rPr>
          <w:sz w:val="24"/>
          <w:szCs w:val="24"/>
        </w:rPr>
        <w:t xml:space="preserve"> </w:t>
      </w:r>
      <w:r>
        <w:rPr>
          <w:sz w:val="24"/>
          <w:szCs w:val="24"/>
        </w:rPr>
        <w:t>made available by CERN</w:t>
      </w:r>
      <w:r w:rsidRPr="00CA3EC3">
        <w:rPr>
          <w:sz w:val="24"/>
          <w:szCs w:val="24"/>
        </w:rPr>
        <w:t>. This equipment</w:t>
      </w:r>
      <w:r>
        <w:rPr>
          <w:sz w:val="24"/>
          <w:szCs w:val="24"/>
        </w:rPr>
        <w:t>,</w:t>
      </w:r>
      <w:r w:rsidRPr="00CA3EC3">
        <w:rPr>
          <w:sz w:val="24"/>
          <w:szCs w:val="24"/>
        </w:rPr>
        <w:t xml:space="preserve"> </w:t>
      </w:r>
      <w:r>
        <w:rPr>
          <w:sz w:val="24"/>
          <w:szCs w:val="24"/>
        </w:rPr>
        <w:t xml:space="preserve">together with written instructions for the use of it, </w:t>
      </w:r>
      <w:r w:rsidRPr="00CA3EC3">
        <w:rPr>
          <w:sz w:val="24"/>
          <w:szCs w:val="24"/>
        </w:rPr>
        <w:t>will be delivered at the start of the production.</w:t>
      </w:r>
    </w:p>
    <w:p w14:paraId="0F2DA454" w14:textId="15BA4D34" w:rsidR="000D3E76" w:rsidRPr="00474169" w:rsidRDefault="5BF17713" w:rsidP="5BF17713">
      <w:pPr>
        <w:spacing w:before="60" w:line="264" w:lineRule="auto"/>
        <w:jc w:val="both"/>
        <w:rPr>
          <w:sz w:val="24"/>
          <w:szCs w:val="24"/>
        </w:rPr>
      </w:pPr>
      <w:r w:rsidRPr="5BF17713">
        <w:rPr>
          <w:sz w:val="24"/>
          <w:szCs w:val="24"/>
        </w:rPr>
        <w:t xml:space="preserve">The duration for the functional test for each board is estimated </w:t>
      </w:r>
      <w:commentRangeStart w:id="253"/>
      <w:commentRangeStart w:id="254"/>
      <w:r w:rsidRPr="5BF17713">
        <w:rPr>
          <w:sz w:val="24"/>
          <w:szCs w:val="24"/>
        </w:rPr>
        <w:t>at 30-60 minutes</w:t>
      </w:r>
      <w:commentRangeEnd w:id="253"/>
      <w:r w:rsidR="474C36D6">
        <w:rPr>
          <w:rStyle w:val="CommentReference"/>
        </w:rPr>
        <w:commentReference w:id="253"/>
      </w:r>
      <w:commentRangeEnd w:id="254"/>
      <w:r w:rsidR="474C36D6">
        <w:rPr>
          <w:rStyle w:val="CommentReference"/>
        </w:rPr>
        <w:commentReference w:id="254"/>
      </w:r>
      <w:r w:rsidRPr="5BF17713">
        <w:rPr>
          <w:sz w:val="24"/>
          <w:szCs w:val="24"/>
        </w:rPr>
        <w:t>. This time includes connecting the module to the test system, performing the actual test, disconnecting and the final packing as well as documentation of the test results. Please note that some components of the PCIe module, including the timing mezzanine, cannot be tested in this way. These functionalities will be tested by experts at CERN and the contractor will be notified in case of failures.</w:t>
      </w:r>
    </w:p>
    <w:p w14:paraId="6505D5F9" w14:textId="53692500" w:rsidR="000D3E76" w:rsidRDefault="307E5890" w:rsidP="307E5890">
      <w:pPr>
        <w:spacing w:before="60" w:line="264" w:lineRule="auto"/>
        <w:jc w:val="both"/>
        <w:rPr>
          <w:sz w:val="24"/>
          <w:szCs w:val="24"/>
        </w:rPr>
      </w:pPr>
      <w:r w:rsidRPr="307E5890">
        <w:rPr>
          <w:sz w:val="24"/>
          <w:szCs w:val="24"/>
        </w:rPr>
        <w:t xml:space="preserve">All items requiring component changes, re-soldering etc., shall be treated as untested items and shall be passed through the entire inspection process and test procedures again. </w:t>
      </w:r>
    </w:p>
    <w:p w14:paraId="7A7A0182" w14:textId="77777777" w:rsidR="000E21B1" w:rsidRPr="00A75B23" w:rsidRDefault="000E21B1" w:rsidP="000E21B1">
      <w:pPr>
        <w:pStyle w:val="Heading2"/>
        <w:numPr>
          <w:ilvl w:val="1"/>
          <w:numId w:val="1"/>
        </w:numPr>
        <w:tabs>
          <w:tab w:val="clear" w:pos="284"/>
        </w:tabs>
        <w:ind w:left="851" w:hanging="851"/>
      </w:pPr>
      <w:bookmarkStart w:id="255" w:name="_Toc280024128"/>
      <w:bookmarkStart w:id="256" w:name="_Toc177188875"/>
      <w:bookmarkStart w:id="257" w:name="_Toc342382873"/>
      <w:bookmarkStart w:id="258" w:name="_Toc377997702"/>
      <w:bookmarkStart w:id="259" w:name="_Toc389038330"/>
      <w:bookmarkStart w:id="260" w:name="_Toc509935295"/>
      <w:r w:rsidRPr="00A75B23">
        <w:lastRenderedPageBreak/>
        <w:t>Delivery Schedule</w:t>
      </w:r>
      <w:bookmarkEnd w:id="255"/>
      <w:bookmarkEnd w:id="256"/>
      <w:bookmarkEnd w:id="257"/>
      <w:bookmarkEnd w:id="258"/>
      <w:bookmarkEnd w:id="259"/>
      <w:bookmarkEnd w:id="260"/>
    </w:p>
    <w:p w14:paraId="3598C1F4" w14:textId="77777777" w:rsidR="000E21B1" w:rsidRPr="00A75B23" w:rsidRDefault="307E5890" w:rsidP="307E5890">
      <w:pPr>
        <w:spacing w:before="60" w:line="264" w:lineRule="auto"/>
        <w:jc w:val="both"/>
        <w:rPr>
          <w:sz w:val="24"/>
          <w:szCs w:val="24"/>
        </w:rPr>
      </w:pPr>
      <w:r w:rsidRPr="307E5890">
        <w:rPr>
          <w:sz w:val="24"/>
          <w:szCs w:val="24"/>
        </w:rPr>
        <w:t>The contractor shall deliver the supply according to the following delivery schedule:</w:t>
      </w:r>
    </w:p>
    <w:p w14:paraId="40556C81" w14:textId="77777777" w:rsidR="000E21B1" w:rsidRPr="00A75B23" w:rsidRDefault="307E5890" w:rsidP="307E5890">
      <w:pPr>
        <w:numPr>
          <w:ilvl w:val="0"/>
          <w:numId w:val="4"/>
        </w:numPr>
        <w:spacing w:after="120" w:line="264" w:lineRule="auto"/>
        <w:ind w:left="357" w:hanging="357"/>
        <w:contextualSpacing/>
        <w:jc w:val="both"/>
        <w:rPr>
          <w:sz w:val="24"/>
          <w:szCs w:val="24"/>
          <w:lang w:val="en-US"/>
        </w:rPr>
      </w:pPr>
      <w:r w:rsidRPr="307E5890">
        <w:rPr>
          <w:sz w:val="24"/>
          <w:szCs w:val="24"/>
          <w:lang w:val="en-US"/>
        </w:rPr>
        <w:t>Delivery of the pre-series within 10 weeks from the date of notification of the contact;</w:t>
      </w:r>
    </w:p>
    <w:p w14:paraId="283079EA" w14:textId="77777777" w:rsidR="000E21B1" w:rsidRPr="00A75B23" w:rsidRDefault="307E5890" w:rsidP="307E5890">
      <w:pPr>
        <w:numPr>
          <w:ilvl w:val="0"/>
          <w:numId w:val="4"/>
        </w:numPr>
        <w:spacing w:after="120" w:line="264" w:lineRule="auto"/>
        <w:ind w:left="357" w:hanging="357"/>
        <w:contextualSpacing/>
        <w:jc w:val="both"/>
        <w:rPr>
          <w:sz w:val="24"/>
          <w:szCs w:val="24"/>
          <w:lang w:val="en-US"/>
        </w:rPr>
      </w:pPr>
      <w:r w:rsidRPr="307E5890">
        <w:rPr>
          <w:sz w:val="24"/>
          <w:szCs w:val="24"/>
          <w:lang w:val="en-US"/>
        </w:rPr>
        <w:t>Delivery of the series production within 10 weeks from the date CERN gives its written acceptance of the pre-series.</w:t>
      </w:r>
    </w:p>
    <w:p w14:paraId="66C1D2CF" w14:textId="77777777" w:rsidR="000E21B1" w:rsidRPr="009B4986" w:rsidRDefault="307E5890" w:rsidP="307E5890">
      <w:pPr>
        <w:spacing w:before="60" w:line="264" w:lineRule="auto"/>
        <w:jc w:val="both"/>
        <w:rPr>
          <w:color w:val="000000" w:themeColor="text1"/>
          <w:sz w:val="24"/>
          <w:szCs w:val="24"/>
        </w:rPr>
      </w:pPr>
      <w:r w:rsidRPr="307E5890">
        <w:rPr>
          <w:color w:val="000000" w:themeColor="text1"/>
          <w:sz w:val="24"/>
          <w:szCs w:val="24"/>
        </w:rPr>
        <w:t xml:space="preserve">At the beginning of the contract and before the start of material procurement, the contractor shall submit for CERN’s approval a detailed schedule defining the processes and methods, which it intends to implement. At CERN’s request, the contractor shall provide for information, in writing, a detailed account of the arrangements, which it intends to make, and the equipment and installations to be provided. </w:t>
      </w:r>
    </w:p>
    <w:p w14:paraId="34C13002" w14:textId="77777777" w:rsidR="000E21B1" w:rsidRDefault="307E5890" w:rsidP="307E5890">
      <w:pPr>
        <w:spacing w:before="60" w:line="264" w:lineRule="auto"/>
        <w:jc w:val="both"/>
        <w:rPr>
          <w:color w:val="000000" w:themeColor="text1"/>
          <w:sz w:val="24"/>
          <w:szCs w:val="24"/>
        </w:rPr>
      </w:pPr>
      <w:r w:rsidRPr="307E5890">
        <w:rPr>
          <w:color w:val="000000" w:themeColor="text1"/>
          <w:sz w:val="24"/>
          <w:szCs w:val="24"/>
        </w:rPr>
        <w:t>CERN and its representatives shall have access at mutually agreed times during normal working hours to the manufacturing or assembly sites, including any subcontractor’s premises, during the contract period. The place of manufacture may only be changed after written approval by CERN.</w:t>
      </w:r>
    </w:p>
    <w:p w14:paraId="4C1A1730" w14:textId="77777777" w:rsidR="00305916" w:rsidRPr="00A75B23" w:rsidRDefault="00305916" w:rsidP="00305916">
      <w:pPr>
        <w:pStyle w:val="Heading2"/>
        <w:numPr>
          <w:ilvl w:val="1"/>
          <w:numId w:val="1"/>
        </w:numPr>
        <w:tabs>
          <w:tab w:val="clear" w:pos="284"/>
        </w:tabs>
        <w:ind w:left="851" w:hanging="851"/>
      </w:pPr>
      <w:bookmarkStart w:id="261" w:name="_Toc509935152"/>
      <w:bookmarkStart w:id="262" w:name="_Toc509935226"/>
      <w:bookmarkStart w:id="263" w:name="_Toc509935302"/>
      <w:bookmarkStart w:id="264" w:name="_Toc372809455"/>
      <w:bookmarkStart w:id="265" w:name="_Toc177188876"/>
      <w:bookmarkStart w:id="266" w:name="_Toc342382874"/>
      <w:bookmarkStart w:id="267" w:name="_Toc377997713"/>
      <w:bookmarkStart w:id="268" w:name="_Toc389038339"/>
      <w:bookmarkStart w:id="269" w:name="_Toc509935303"/>
      <w:bookmarkEnd w:id="261"/>
      <w:bookmarkEnd w:id="262"/>
      <w:bookmarkEnd w:id="263"/>
      <w:bookmarkEnd w:id="264"/>
      <w:r w:rsidRPr="00A75B23">
        <w:t>Contract Follow-Up and Progress Monitoring</w:t>
      </w:r>
      <w:bookmarkEnd w:id="265"/>
      <w:bookmarkEnd w:id="266"/>
      <w:bookmarkEnd w:id="267"/>
      <w:bookmarkEnd w:id="268"/>
      <w:bookmarkEnd w:id="269"/>
    </w:p>
    <w:p w14:paraId="1FF85A4A" w14:textId="38284658" w:rsidR="00305916" w:rsidRPr="004F37F8" w:rsidRDefault="307E5890" w:rsidP="307E5890">
      <w:pPr>
        <w:spacing w:before="60" w:line="264" w:lineRule="auto"/>
        <w:jc w:val="both"/>
        <w:rPr>
          <w:sz w:val="24"/>
          <w:szCs w:val="24"/>
        </w:rPr>
      </w:pPr>
      <w:r w:rsidRPr="307E5890">
        <w:rPr>
          <w:sz w:val="24"/>
          <w:szCs w:val="24"/>
        </w:rPr>
        <w:t>The contractor shall assign a person responsible for the technical execution of the contract and its follow-up, as well as a person responsible for the commercial follow-up, throughout the duration of the contract. They shall be able to communicate in English. This activity must not be subcontracted.</w:t>
      </w:r>
    </w:p>
    <w:p w14:paraId="59C4773C" w14:textId="59DB3521" w:rsidR="00853D74" w:rsidRDefault="307E5890" w:rsidP="307E5890">
      <w:pPr>
        <w:spacing w:before="60" w:line="264" w:lineRule="auto"/>
        <w:jc w:val="both"/>
        <w:rPr>
          <w:sz w:val="24"/>
          <w:szCs w:val="24"/>
        </w:rPr>
      </w:pPr>
      <w:r w:rsidRPr="307E5890">
        <w:rPr>
          <w:sz w:val="24"/>
          <w:szCs w:val="24"/>
        </w:rPr>
        <w:t>CERN reserves the right to request periodic written progress reports from the contractor during the production of the validation samples and series production.</w:t>
      </w:r>
    </w:p>
    <w:p w14:paraId="178A5737" w14:textId="77777777" w:rsidR="00853D74" w:rsidRPr="004F37F8" w:rsidRDefault="00853D74" w:rsidP="474C36D6">
      <w:pPr>
        <w:spacing w:before="60" w:line="264" w:lineRule="auto"/>
        <w:jc w:val="both"/>
        <w:rPr>
          <w:sz w:val="24"/>
          <w:szCs w:val="24"/>
        </w:rPr>
      </w:pPr>
    </w:p>
    <w:p w14:paraId="68199C77" w14:textId="77777777" w:rsidR="00305916" w:rsidRPr="00A75B23" w:rsidRDefault="00305916" w:rsidP="00305916">
      <w:pPr>
        <w:pStyle w:val="Heading2"/>
        <w:numPr>
          <w:ilvl w:val="1"/>
          <w:numId w:val="1"/>
        </w:numPr>
        <w:tabs>
          <w:tab w:val="clear" w:pos="284"/>
        </w:tabs>
        <w:ind w:left="851" w:hanging="851"/>
      </w:pPr>
      <w:bookmarkStart w:id="270" w:name="_Toc509935154"/>
      <w:bookmarkStart w:id="271" w:name="_Toc509935228"/>
      <w:bookmarkStart w:id="272" w:name="_Toc509935304"/>
      <w:bookmarkStart w:id="273" w:name="_Toc280024134"/>
      <w:bookmarkStart w:id="274" w:name="_Toc177188882"/>
      <w:bookmarkStart w:id="275" w:name="_Toc342382880"/>
      <w:bookmarkStart w:id="276" w:name="_Toc377997714"/>
      <w:bookmarkStart w:id="277" w:name="_Toc389038340"/>
      <w:bookmarkStart w:id="278" w:name="_Ref300328774"/>
      <w:bookmarkStart w:id="279" w:name="_Toc509935305"/>
      <w:bookmarkStart w:id="280" w:name="_Toc279416693"/>
      <w:bookmarkEnd w:id="270"/>
      <w:bookmarkEnd w:id="271"/>
      <w:bookmarkEnd w:id="272"/>
      <w:r w:rsidRPr="00A75B23">
        <w:t>Packing and Shipping</w:t>
      </w:r>
      <w:bookmarkEnd w:id="273"/>
      <w:bookmarkEnd w:id="274"/>
      <w:bookmarkEnd w:id="275"/>
      <w:bookmarkEnd w:id="276"/>
      <w:bookmarkEnd w:id="277"/>
      <w:bookmarkEnd w:id="278"/>
      <w:bookmarkEnd w:id="279"/>
    </w:p>
    <w:p w14:paraId="39946689" w14:textId="77777777" w:rsidR="00305916" w:rsidRPr="00D975E0" w:rsidRDefault="307E5890" w:rsidP="307E5890">
      <w:pPr>
        <w:spacing w:before="60" w:line="264" w:lineRule="auto"/>
        <w:jc w:val="both"/>
        <w:rPr>
          <w:color w:val="000000" w:themeColor="text1"/>
          <w:sz w:val="24"/>
          <w:szCs w:val="24"/>
        </w:rPr>
      </w:pPr>
      <w:r w:rsidRPr="307E5890">
        <w:rPr>
          <w:color w:val="000000" w:themeColor="text1"/>
          <w:sz w:val="24"/>
          <w:szCs w:val="24"/>
        </w:rPr>
        <w:t>The contractor is responsible for the packing and, where specified by CERN (see tender form document), for the transport to CERN. In all cases, he shall ensure that the equipment is delivered to CERN without damage and any possible deterioration in performance due to transport conditions.</w:t>
      </w:r>
    </w:p>
    <w:p w14:paraId="0032EDA9" w14:textId="3DAD46F0" w:rsidR="005C56DE" w:rsidRDefault="307E5890" w:rsidP="005C56DE">
      <w:pPr>
        <w:spacing w:before="60" w:line="264" w:lineRule="auto"/>
        <w:jc w:val="both"/>
      </w:pPr>
      <w:r w:rsidRPr="307E5890">
        <w:rPr>
          <w:sz w:val="24"/>
          <w:szCs w:val="24"/>
        </w:rPr>
        <w:t>The contractor shall comply with profes</w:t>
      </w:r>
      <w:r w:rsidRPr="307E5890">
        <w:rPr>
          <w:color w:val="000000" w:themeColor="text1"/>
          <w:sz w:val="24"/>
          <w:szCs w:val="24"/>
        </w:rPr>
        <w:t>sional regulations in matter of packing and shipping. In particular, the contractor shall comply with the following:</w:t>
      </w:r>
      <w:r>
        <w:t xml:space="preserve"> </w:t>
      </w:r>
    </w:p>
    <w:p w14:paraId="455B1909" w14:textId="6EF40DEA" w:rsidR="005C56DE" w:rsidRPr="005C56DE" w:rsidRDefault="307E5890" w:rsidP="005C56DE">
      <w:pPr>
        <w:pStyle w:val="ListBullet"/>
      </w:pPr>
      <w:r>
        <w:t>Each assembled and tested module shall be individually packaged in a metallized ESD protective bag that is closed with an ESD Sensitive Product warning label. The use of pink polyethylene ESD protective bags is not accepted;</w:t>
      </w:r>
    </w:p>
    <w:p w14:paraId="52DC4D47" w14:textId="77777777" w:rsidR="005C56DE" w:rsidRPr="005C56DE" w:rsidRDefault="307E5890" w:rsidP="005C56DE">
      <w:pPr>
        <w:pStyle w:val="ListBullet"/>
      </w:pPr>
      <w:r>
        <w:t xml:space="preserve">Each single module in its ESD bag shall be placed in an individual cardboard box with appropriate shock absorbing material. </w:t>
      </w:r>
    </w:p>
    <w:p w14:paraId="0944B135" w14:textId="2C589306" w:rsidR="00305916" w:rsidRPr="00A75B23" w:rsidRDefault="0413533E" w:rsidP="005C56DE">
      <w:pPr>
        <w:pStyle w:val="Heading2"/>
      </w:pPr>
      <w:bookmarkStart w:id="281" w:name="_Toc177188884"/>
      <w:bookmarkStart w:id="282" w:name="_Toc342382882"/>
      <w:bookmarkStart w:id="283" w:name="_Toc377997716"/>
      <w:bookmarkStart w:id="284" w:name="_Toc389038342"/>
      <w:bookmarkStart w:id="285" w:name="_Toc509935306"/>
      <w:r>
        <w:t>Acceptance and Warranty</w:t>
      </w:r>
      <w:bookmarkEnd w:id="281"/>
      <w:bookmarkEnd w:id="282"/>
      <w:bookmarkEnd w:id="283"/>
      <w:bookmarkEnd w:id="284"/>
      <w:bookmarkEnd w:id="285"/>
    </w:p>
    <w:p w14:paraId="2B4EED29" w14:textId="71F266EB" w:rsidR="00305916" w:rsidRPr="00540956" w:rsidRDefault="307E5890" w:rsidP="307E5890">
      <w:pPr>
        <w:spacing w:before="60" w:line="264" w:lineRule="auto"/>
        <w:jc w:val="both"/>
        <w:rPr>
          <w:color w:val="000000" w:themeColor="text1"/>
          <w:sz w:val="24"/>
          <w:szCs w:val="24"/>
        </w:rPr>
      </w:pPr>
      <w:r w:rsidRPr="307E5890">
        <w:rPr>
          <w:color w:val="000000" w:themeColor="text1"/>
          <w:sz w:val="24"/>
          <w:szCs w:val="24"/>
        </w:rPr>
        <w:t>Acceptance of the supply shall be given by CERN only after the commissioned supply is deemed to be in conformity with the contract including documentation referred to in this technical specification, all tests specified have been successfully completed and all tests or other certificates have been submitted to CERN.</w:t>
      </w:r>
    </w:p>
    <w:p w14:paraId="479693DB" w14:textId="1DB7BE41" w:rsidR="00305916" w:rsidRPr="00540956" w:rsidRDefault="307E5890" w:rsidP="307E5890">
      <w:pPr>
        <w:spacing w:before="60" w:line="264" w:lineRule="auto"/>
        <w:jc w:val="both"/>
        <w:rPr>
          <w:color w:val="000000" w:themeColor="text1"/>
          <w:sz w:val="24"/>
          <w:szCs w:val="24"/>
        </w:rPr>
      </w:pPr>
      <w:r w:rsidRPr="307E5890">
        <w:rPr>
          <w:color w:val="000000" w:themeColor="text1"/>
          <w:sz w:val="24"/>
          <w:szCs w:val="24"/>
        </w:rPr>
        <w:t>The warranty shall be five years from the date of acceptance of the supply by CERN, and otherwise in accordance with section 25 of the General Conditions of CERN Contracts. The contractor shall offer an extension of the warranty to ten years.</w:t>
      </w:r>
    </w:p>
    <w:p w14:paraId="06832B87" w14:textId="1232129F" w:rsidR="005C56DE" w:rsidRPr="005C56DE" w:rsidRDefault="307E5890" w:rsidP="307E5890">
      <w:pPr>
        <w:spacing w:before="60" w:line="264" w:lineRule="auto"/>
        <w:jc w:val="both"/>
        <w:rPr>
          <w:color w:val="000000" w:themeColor="text1"/>
          <w:sz w:val="24"/>
          <w:szCs w:val="24"/>
        </w:rPr>
      </w:pPr>
      <w:r w:rsidRPr="307E5890">
        <w:rPr>
          <w:color w:val="000000" w:themeColor="text1"/>
          <w:sz w:val="24"/>
          <w:szCs w:val="24"/>
        </w:rPr>
        <w:lastRenderedPageBreak/>
        <w:t xml:space="preserve">During this period the contractor shall maintain at its premises a test bench and tools that allow for the: </w:t>
      </w:r>
    </w:p>
    <w:p w14:paraId="71297D2F" w14:textId="637F3544" w:rsidR="005C56DE" w:rsidRPr="005C56DE" w:rsidRDefault="307E5890" w:rsidP="004A0E61">
      <w:pPr>
        <w:pStyle w:val="ListBullet"/>
      </w:pPr>
      <w:r>
        <w:t>Diagnosis of faults down to the level of the components;</w:t>
      </w:r>
    </w:p>
    <w:p w14:paraId="5FB4552E" w14:textId="1F996C7C" w:rsidR="005C56DE" w:rsidRPr="005C56DE" w:rsidRDefault="307E5890" w:rsidP="004A0E61">
      <w:pPr>
        <w:pStyle w:val="ListBullet"/>
      </w:pPr>
      <w:r>
        <w:t>Replacement of defective components;</w:t>
      </w:r>
    </w:p>
    <w:p w14:paraId="2434AF23" w14:textId="09B471DE" w:rsidR="005C56DE" w:rsidRPr="005C56DE" w:rsidRDefault="307E5890" w:rsidP="004A0E61">
      <w:pPr>
        <w:pStyle w:val="ListBullet"/>
      </w:pPr>
      <w:r>
        <w:t>Verification of modules after the execution of a repair.</w:t>
      </w:r>
    </w:p>
    <w:p w14:paraId="004B3E29" w14:textId="1EB1027A" w:rsidR="00540956" w:rsidRDefault="307E5890" w:rsidP="307E5890">
      <w:pPr>
        <w:spacing w:before="60" w:line="264" w:lineRule="auto"/>
        <w:jc w:val="both"/>
        <w:rPr>
          <w:color w:val="000000" w:themeColor="text1"/>
          <w:sz w:val="24"/>
          <w:szCs w:val="24"/>
        </w:rPr>
      </w:pPr>
      <w:r w:rsidRPr="307E5890">
        <w:rPr>
          <w:color w:val="000000" w:themeColor="text1"/>
          <w:sz w:val="24"/>
          <w:szCs w:val="24"/>
        </w:rPr>
        <w:t xml:space="preserve">The contractor shall repair or replace defective modules under warranty within four weeks, from the receipt of the defective module by the contractor to the receipt by CERN of a repaired or replaced module, unless a longer time period is agreed in writing by CERN. </w:t>
      </w:r>
    </w:p>
    <w:p w14:paraId="030E3F16" w14:textId="11037552" w:rsidR="00A420DF" w:rsidRDefault="307E5890" w:rsidP="307E5890">
      <w:pPr>
        <w:spacing w:before="60" w:line="264" w:lineRule="auto"/>
        <w:jc w:val="both"/>
        <w:rPr>
          <w:color w:val="000000" w:themeColor="text1"/>
          <w:sz w:val="24"/>
          <w:szCs w:val="24"/>
        </w:rPr>
      </w:pPr>
      <w:r w:rsidRPr="307E5890">
        <w:rPr>
          <w:color w:val="000000" w:themeColor="text1"/>
          <w:sz w:val="24"/>
          <w:szCs w:val="24"/>
        </w:rPr>
        <w:t>The contractor shall be responsible for the transport of any defective modules from CERN to the contractor and for the transport of repaired or replaced modules back to CERN. The cost of the transport shall be borne by the contractor.</w:t>
      </w:r>
    </w:p>
    <w:p w14:paraId="5125CA16" w14:textId="3362B4E4" w:rsidR="00305916" w:rsidRDefault="00305916" w:rsidP="00305916">
      <w:pPr>
        <w:pStyle w:val="Heading2"/>
        <w:numPr>
          <w:ilvl w:val="1"/>
          <w:numId w:val="1"/>
        </w:numPr>
        <w:tabs>
          <w:tab w:val="clear" w:pos="284"/>
        </w:tabs>
        <w:ind w:left="851" w:hanging="851"/>
      </w:pPr>
      <w:bookmarkStart w:id="286" w:name="_Toc177188885"/>
      <w:bookmarkStart w:id="287" w:name="_Toc342382883"/>
      <w:bookmarkStart w:id="288" w:name="_Toc377997717"/>
      <w:bookmarkStart w:id="289" w:name="_Toc389038343"/>
      <w:bookmarkStart w:id="290" w:name="_Toc509935307"/>
      <w:r w:rsidRPr="00A75B23">
        <w:t>Spare Parts</w:t>
      </w:r>
      <w:bookmarkEnd w:id="286"/>
      <w:bookmarkEnd w:id="287"/>
      <w:bookmarkEnd w:id="288"/>
      <w:bookmarkEnd w:id="289"/>
      <w:bookmarkEnd w:id="290"/>
    </w:p>
    <w:p w14:paraId="4EFAFD08" w14:textId="54C03EDD" w:rsidR="000C62B9" w:rsidRDefault="307E5890" w:rsidP="004A0E61">
      <w:pPr>
        <w:pStyle w:val="BodyText"/>
      </w:pPr>
      <w:r>
        <w:t>The contractor shall be able to provide spare parts for the duration of the warranty period. The contractor shall monitor the components for obsolescence throughout the warranty period and shall take all actions needed to avoid delays due to obsolescence. The contractor shall be responsible for all costs associated with component obsolescence.</w:t>
      </w:r>
    </w:p>
    <w:p w14:paraId="01AD0B2E" w14:textId="48585D6F" w:rsidR="000C62B9" w:rsidRDefault="307E5890" w:rsidP="004A0E61">
      <w:pPr>
        <w:pStyle w:val="BodyText"/>
      </w:pPr>
      <w:r>
        <w:t xml:space="preserve">The replacement or substitution of components listed in the BOM (e.g. due to obsolescence) is subject to CERN’s prior written approval. </w:t>
      </w:r>
    </w:p>
    <w:p w14:paraId="6CC26BF6" w14:textId="402485FC" w:rsidR="004A0E61" w:rsidRPr="004A0E61" w:rsidRDefault="307E5890" w:rsidP="004A0E61">
      <w:pPr>
        <w:pStyle w:val="BodyText"/>
      </w:pPr>
      <w:r>
        <w:t xml:space="preserve">This section 4.9 does not apply to furnished components. </w:t>
      </w:r>
    </w:p>
    <w:p w14:paraId="48EB5002" w14:textId="77777777" w:rsidR="00305916" w:rsidRPr="00A75B23" w:rsidRDefault="00305916" w:rsidP="00305916">
      <w:pPr>
        <w:pStyle w:val="Heading1"/>
        <w:numPr>
          <w:ilvl w:val="0"/>
          <w:numId w:val="1"/>
        </w:numPr>
        <w:tabs>
          <w:tab w:val="clear" w:pos="0"/>
          <w:tab w:val="num" w:pos="851"/>
        </w:tabs>
        <w:ind w:left="851" w:hanging="851"/>
      </w:pPr>
      <w:bookmarkStart w:id="291" w:name="_Toc342382889"/>
      <w:bookmarkStart w:id="292" w:name="_Toc279416713"/>
      <w:bookmarkStart w:id="293" w:name="_Toc280024148"/>
      <w:bookmarkStart w:id="294" w:name="_Toc177188890"/>
      <w:bookmarkStart w:id="295" w:name="_Toc342382890"/>
      <w:bookmarkStart w:id="296" w:name="_Toc377997721"/>
      <w:bookmarkStart w:id="297" w:name="_Toc389038347"/>
      <w:bookmarkStart w:id="298" w:name="_Toc509935308"/>
      <w:bookmarkEnd w:id="80"/>
      <w:bookmarkEnd w:id="81"/>
      <w:bookmarkEnd w:id="209"/>
      <w:bookmarkEnd w:id="280"/>
      <w:bookmarkEnd w:id="291"/>
      <w:r w:rsidRPr="00A75B23">
        <w:t>cern contact PERSONS</w:t>
      </w:r>
      <w:bookmarkEnd w:id="292"/>
      <w:bookmarkEnd w:id="293"/>
      <w:bookmarkEnd w:id="294"/>
      <w:bookmarkEnd w:id="295"/>
      <w:bookmarkEnd w:id="296"/>
      <w:bookmarkEnd w:id="297"/>
      <w:bookmarkEnd w:id="298"/>
    </w:p>
    <w:p w14:paraId="066930CD" w14:textId="77777777" w:rsidR="00305916" w:rsidRPr="00A75B23" w:rsidRDefault="307E5890" w:rsidP="307E5890">
      <w:pPr>
        <w:spacing w:before="60" w:line="264" w:lineRule="auto"/>
        <w:jc w:val="both"/>
        <w:rPr>
          <w:sz w:val="24"/>
          <w:szCs w:val="24"/>
        </w:rPr>
      </w:pPr>
      <w:r w:rsidRPr="307E5890">
        <w:rPr>
          <w:sz w:val="24"/>
          <w:szCs w:val="24"/>
        </w:rPr>
        <w:t>Persons to be contacted for technical matters:</w:t>
      </w:r>
    </w:p>
    <w:p w14:paraId="0C81D44F" w14:textId="77777777" w:rsidR="00305916" w:rsidRPr="00A75B23" w:rsidRDefault="00305916" w:rsidP="00305916">
      <w:pPr>
        <w:spacing w:before="60" w:line="264" w:lineRule="auto"/>
        <w:jc w:val="both"/>
        <w:rPr>
          <w:sz w:val="24"/>
        </w:rPr>
      </w:pPr>
    </w:p>
    <w:tbl>
      <w:tblPr>
        <w:tblW w:w="0" w:type="auto"/>
        <w:tblLayout w:type="fixed"/>
        <w:tblCellMar>
          <w:left w:w="0" w:type="dxa"/>
          <w:right w:w="0" w:type="dxa"/>
        </w:tblCellMar>
        <w:tblLook w:val="0000" w:firstRow="0" w:lastRow="0" w:firstColumn="0" w:lastColumn="0" w:noHBand="0" w:noVBand="0"/>
      </w:tblPr>
      <w:tblGrid>
        <w:gridCol w:w="3188"/>
        <w:gridCol w:w="3188"/>
        <w:gridCol w:w="3188"/>
      </w:tblGrid>
      <w:tr w:rsidR="00305916" w:rsidRPr="00A75B23" w14:paraId="31A4B565" w14:textId="77777777" w:rsidTr="5BF17713">
        <w:trPr>
          <w:cantSplit/>
        </w:trPr>
        <w:tc>
          <w:tcPr>
            <w:tcW w:w="3188" w:type="dxa"/>
            <w:tcBorders>
              <w:top w:val="single" w:sz="6" w:space="0" w:color="auto"/>
              <w:left w:val="single" w:sz="6" w:space="0" w:color="auto"/>
              <w:bottom w:val="single" w:sz="6" w:space="0" w:color="auto"/>
              <w:right w:val="single" w:sz="6" w:space="0" w:color="auto"/>
            </w:tcBorders>
            <w:shd w:val="clear" w:color="auto" w:fill="auto"/>
          </w:tcPr>
          <w:p w14:paraId="6BBA9823" w14:textId="77777777" w:rsidR="00305916" w:rsidRPr="00A75B23" w:rsidRDefault="307E5890" w:rsidP="307E5890">
            <w:pPr>
              <w:spacing w:before="60" w:after="20" w:line="264" w:lineRule="auto"/>
              <w:ind w:left="113" w:right="113"/>
              <w:jc w:val="center"/>
              <w:rPr>
                <w:b/>
                <w:bCs/>
                <w:sz w:val="22"/>
                <w:szCs w:val="22"/>
              </w:rPr>
            </w:pPr>
            <w:r w:rsidRPr="307E5890">
              <w:rPr>
                <w:b/>
                <w:bCs/>
                <w:sz w:val="22"/>
                <w:szCs w:val="22"/>
              </w:rPr>
              <w:t>Name/Department/Group</w:t>
            </w:r>
          </w:p>
        </w:tc>
        <w:tc>
          <w:tcPr>
            <w:tcW w:w="3188" w:type="dxa"/>
            <w:tcBorders>
              <w:top w:val="single" w:sz="6" w:space="0" w:color="auto"/>
              <w:bottom w:val="single" w:sz="6" w:space="0" w:color="auto"/>
              <w:right w:val="single" w:sz="6" w:space="0" w:color="auto"/>
            </w:tcBorders>
            <w:shd w:val="clear" w:color="auto" w:fill="auto"/>
          </w:tcPr>
          <w:p w14:paraId="706B74D1" w14:textId="77777777" w:rsidR="00305916" w:rsidRPr="00A75B23" w:rsidRDefault="307E5890" w:rsidP="307E5890">
            <w:pPr>
              <w:spacing w:before="60" w:after="20" w:line="264" w:lineRule="auto"/>
              <w:ind w:left="113" w:right="113"/>
              <w:jc w:val="center"/>
              <w:rPr>
                <w:b/>
                <w:bCs/>
                <w:sz w:val="22"/>
                <w:szCs w:val="22"/>
              </w:rPr>
            </w:pPr>
            <w:r w:rsidRPr="307E5890">
              <w:rPr>
                <w:b/>
                <w:bCs/>
                <w:sz w:val="22"/>
                <w:szCs w:val="22"/>
              </w:rPr>
              <w:t>Telephone</w:t>
            </w:r>
          </w:p>
        </w:tc>
        <w:tc>
          <w:tcPr>
            <w:tcW w:w="3188" w:type="dxa"/>
            <w:tcBorders>
              <w:top w:val="single" w:sz="6" w:space="0" w:color="auto"/>
              <w:left w:val="single" w:sz="6" w:space="0" w:color="auto"/>
              <w:bottom w:val="single" w:sz="6" w:space="0" w:color="auto"/>
              <w:right w:val="single" w:sz="6" w:space="0" w:color="auto"/>
            </w:tcBorders>
            <w:shd w:val="clear" w:color="auto" w:fill="auto"/>
          </w:tcPr>
          <w:p w14:paraId="656D6ABD" w14:textId="77777777" w:rsidR="00305916" w:rsidRPr="00A75B23" w:rsidRDefault="307E5890" w:rsidP="307E5890">
            <w:pPr>
              <w:spacing w:before="60" w:after="20" w:line="264" w:lineRule="auto"/>
              <w:ind w:left="113" w:right="113"/>
              <w:jc w:val="center"/>
              <w:rPr>
                <w:b/>
                <w:bCs/>
                <w:sz w:val="22"/>
                <w:szCs w:val="22"/>
              </w:rPr>
            </w:pPr>
            <w:r w:rsidRPr="307E5890">
              <w:rPr>
                <w:b/>
                <w:bCs/>
                <w:sz w:val="22"/>
                <w:szCs w:val="22"/>
              </w:rPr>
              <w:t>Email</w:t>
            </w:r>
          </w:p>
        </w:tc>
      </w:tr>
      <w:tr w:rsidR="00305916" w:rsidRPr="00A75B23" w14:paraId="5BC9AB25" w14:textId="77777777" w:rsidTr="5BF17713">
        <w:trPr>
          <w:cantSplit/>
        </w:trPr>
        <w:tc>
          <w:tcPr>
            <w:tcW w:w="3188" w:type="dxa"/>
            <w:tcBorders>
              <w:top w:val="single" w:sz="6" w:space="0" w:color="auto"/>
              <w:left w:val="single" w:sz="6" w:space="0" w:color="auto"/>
              <w:bottom w:val="single" w:sz="4" w:space="0" w:color="auto"/>
            </w:tcBorders>
          </w:tcPr>
          <w:p w14:paraId="16CFAA47" w14:textId="0A5697A3" w:rsidR="00305916" w:rsidRPr="00A75B23" w:rsidRDefault="5BF17713" w:rsidP="5BF17713">
            <w:pPr>
              <w:spacing w:before="60" w:after="20" w:line="264" w:lineRule="auto"/>
              <w:ind w:left="113" w:right="113"/>
              <w:rPr>
                <w:sz w:val="22"/>
                <w:szCs w:val="22"/>
              </w:rPr>
            </w:pPr>
            <w:r w:rsidRPr="5BF17713">
              <w:rPr>
                <w:sz w:val="22"/>
                <w:szCs w:val="22"/>
              </w:rPr>
              <w:t>Mr Markus Joos</w:t>
            </w:r>
          </w:p>
        </w:tc>
        <w:tc>
          <w:tcPr>
            <w:tcW w:w="3188" w:type="dxa"/>
            <w:tcBorders>
              <w:top w:val="single" w:sz="6" w:space="0" w:color="auto"/>
              <w:left w:val="single" w:sz="6" w:space="0" w:color="auto"/>
              <w:bottom w:val="single" w:sz="4" w:space="0" w:color="auto"/>
              <w:right w:val="single" w:sz="6" w:space="0" w:color="auto"/>
            </w:tcBorders>
          </w:tcPr>
          <w:p w14:paraId="37C41D51" w14:textId="787CB200" w:rsidR="00305916" w:rsidRPr="00A75B23" w:rsidRDefault="00305916" w:rsidP="307E5890">
            <w:pPr>
              <w:spacing w:before="60" w:after="20" w:line="264" w:lineRule="auto"/>
              <w:ind w:left="113" w:right="113"/>
              <w:rPr>
                <w:sz w:val="22"/>
                <w:szCs w:val="22"/>
              </w:rPr>
            </w:pPr>
            <w:r w:rsidRPr="5FF35A37">
              <w:rPr>
                <w:sz w:val="22"/>
                <w:szCs w:val="22"/>
              </w:rPr>
              <w:t>T</w:t>
            </w:r>
            <w:r w:rsidR="008C74C7" w:rsidRPr="5FF35A37">
              <w:rPr>
                <w:sz w:val="22"/>
                <w:szCs w:val="22"/>
              </w:rPr>
              <w:t xml:space="preserve">el: </w:t>
            </w:r>
            <w:r w:rsidR="008C74C7">
              <w:rPr>
                <w:sz w:val="22"/>
              </w:rPr>
              <w:tab/>
            </w:r>
            <w:r w:rsidR="008C74C7" w:rsidRPr="5FF35A37">
              <w:rPr>
                <w:sz w:val="22"/>
                <w:szCs w:val="22"/>
              </w:rPr>
              <w:t>+41 22 767 2364</w:t>
            </w:r>
          </w:p>
        </w:tc>
        <w:tc>
          <w:tcPr>
            <w:tcW w:w="3188" w:type="dxa"/>
            <w:tcBorders>
              <w:top w:val="single" w:sz="6" w:space="0" w:color="auto"/>
              <w:left w:val="single" w:sz="6" w:space="0" w:color="auto"/>
              <w:bottom w:val="single" w:sz="4" w:space="0" w:color="auto"/>
              <w:right w:val="single" w:sz="6" w:space="0" w:color="auto"/>
            </w:tcBorders>
          </w:tcPr>
          <w:p w14:paraId="79A576C0" w14:textId="3FEDAADF" w:rsidR="00305916" w:rsidRPr="00A75B23" w:rsidRDefault="307E5890" w:rsidP="307E5890">
            <w:pPr>
              <w:spacing w:before="60" w:after="20" w:line="264" w:lineRule="auto"/>
              <w:ind w:left="113" w:right="113"/>
              <w:rPr>
                <w:sz w:val="22"/>
                <w:szCs w:val="22"/>
              </w:rPr>
            </w:pPr>
            <w:r w:rsidRPr="307E5890">
              <w:rPr>
                <w:sz w:val="22"/>
                <w:szCs w:val="22"/>
              </w:rPr>
              <w:t>markus.joos@cern.ch</w:t>
            </w:r>
          </w:p>
        </w:tc>
      </w:tr>
      <w:tr w:rsidR="00305916" w:rsidRPr="00A75B23" w14:paraId="36A800D4" w14:textId="77777777" w:rsidTr="5BF17713">
        <w:trPr>
          <w:cantSplit/>
        </w:trPr>
        <w:tc>
          <w:tcPr>
            <w:tcW w:w="9564" w:type="dxa"/>
            <w:gridSpan w:val="3"/>
            <w:tcBorders>
              <w:top w:val="single" w:sz="4" w:space="0" w:color="auto"/>
              <w:left w:val="single" w:sz="4" w:space="0" w:color="auto"/>
              <w:bottom w:val="single" w:sz="4" w:space="0" w:color="auto"/>
              <w:right w:val="single" w:sz="4" w:space="0" w:color="auto"/>
            </w:tcBorders>
            <w:shd w:val="clear" w:color="auto" w:fill="auto"/>
          </w:tcPr>
          <w:p w14:paraId="62B78CF8" w14:textId="77777777" w:rsidR="00305916" w:rsidRPr="00A75B23" w:rsidRDefault="307E5890" w:rsidP="307E5890">
            <w:pPr>
              <w:spacing w:before="60" w:after="20" w:line="264" w:lineRule="auto"/>
              <w:ind w:left="113" w:right="113"/>
              <w:rPr>
                <w:sz w:val="22"/>
                <w:szCs w:val="22"/>
              </w:rPr>
            </w:pPr>
            <w:r w:rsidRPr="307E5890">
              <w:rPr>
                <w:sz w:val="22"/>
                <w:szCs w:val="22"/>
                <w:lang w:val="en-AU"/>
              </w:rPr>
              <w:t>In case of absence:</w:t>
            </w:r>
          </w:p>
        </w:tc>
      </w:tr>
      <w:tr w:rsidR="00305916" w:rsidRPr="00074249" w14:paraId="05AC9CD0" w14:textId="77777777" w:rsidTr="5BF17713">
        <w:trPr>
          <w:cantSplit/>
        </w:trPr>
        <w:tc>
          <w:tcPr>
            <w:tcW w:w="3188" w:type="dxa"/>
            <w:tcBorders>
              <w:top w:val="single" w:sz="4" w:space="0" w:color="auto"/>
              <w:left w:val="single" w:sz="6" w:space="0" w:color="auto"/>
              <w:bottom w:val="single" w:sz="6" w:space="0" w:color="auto"/>
            </w:tcBorders>
          </w:tcPr>
          <w:p w14:paraId="66348CB8" w14:textId="2BA3D784" w:rsidR="00305916" w:rsidRPr="00A75B23" w:rsidRDefault="5BF17713" w:rsidP="5BF17713">
            <w:pPr>
              <w:spacing w:before="60" w:after="20" w:line="264" w:lineRule="auto"/>
              <w:ind w:left="113" w:right="113"/>
              <w:rPr>
                <w:sz w:val="22"/>
                <w:szCs w:val="22"/>
              </w:rPr>
            </w:pPr>
            <w:r w:rsidRPr="5BF17713">
              <w:rPr>
                <w:sz w:val="22"/>
                <w:szCs w:val="22"/>
              </w:rPr>
              <w:t>Mr Hucheng Chen</w:t>
            </w:r>
          </w:p>
        </w:tc>
        <w:tc>
          <w:tcPr>
            <w:tcW w:w="3188" w:type="dxa"/>
            <w:tcBorders>
              <w:top w:val="single" w:sz="4" w:space="0" w:color="auto"/>
              <w:left w:val="single" w:sz="6" w:space="0" w:color="auto"/>
              <w:bottom w:val="single" w:sz="6" w:space="0" w:color="auto"/>
              <w:right w:val="single" w:sz="6" w:space="0" w:color="auto"/>
            </w:tcBorders>
          </w:tcPr>
          <w:p w14:paraId="09076888" w14:textId="61E150E5" w:rsidR="00305916" w:rsidRPr="00A75B23" w:rsidRDefault="00305916" w:rsidP="307E5890">
            <w:pPr>
              <w:spacing w:before="60" w:after="20" w:line="264" w:lineRule="auto"/>
              <w:ind w:left="113" w:right="113"/>
              <w:rPr>
                <w:sz w:val="22"/>
                <w:szCs w:val="22"/>
              </w:rPr>
            </w:pPr>
            <w:r w:rsidRPr="5FF35A37">
              <w:rPr>
                <w:sz w:val="22"/>
                <w:szCs w:val="22"/>
              </w:rPr>
              <w:t xml:space="preserve">Tel: </w:t>
            </w:r>
            <w:r w:rsidRPr="00A75B23">
              <w:rPr>
                <w:sz w:val="22"/>
              </w:rPr>
              <w:tab/>
            </w:r>
            <w:r w:rsidRPr="5FF35A37">
              <w:rPr>
                <w:sz w:val="22"/>
                <w:szCs w:val="22"/>
              </w:rPr>
              <w:t xml:space="preserve">+41 22 767 </w:t>
            </w:r>
            <w:r w:rsidR="00074249" w:rsidRPr="00074249">
              <w:rPr>
                <w:sz w:val="22"/>
                <w:szCs w:val="22"/>
              </w:rPr>
              <w:t>6312</w:t>
            </w:r>
          </w:p>
        </w:tc>
        <w:tc>
          <w:tcPr>
            <w:tcW w:w="3188" w:type="dxa"/>
            <w:tcBorders>
              <w:top w:val="single" w:sz="4" w:space="0" w:color="auto"/>
              <w:left w:val="single" w:sz="6" w:space="0" w:color="auto"/>
              <w:bottom w:val="single" w:sz="6" w:space="0" w:color="auto"/>
              <w:right w:val="single" w:sz="6" w:space="0" w:color="auto"/>
            </w:tcBorders>
          </w:tcPr>
          <w:p w14:paraId="7C41DC47" w14:textId="0EDB40B2" w:rsidR="00305916" w:rsidRPr="00074249" w:rsidRDefault="307E5890" w:rsidP="307E5890">
            <w:pPr>
              <w:spacing w:before="60" w:after="20" w:line="264" w:lineRule="auto"/>
              <w:ind w:left="113" w:right="113"/>
              <w:rPr>
                <w:sz w:val="22"/>
                <w:szCs w:val="22"/>
                <w:lang w:val="fr-FR"/>
              </w:rPr>
            </w:pPr>
            <w:r w:rsidRPr="307E5890">
              <w:rPr>
                <w:lang w:val="fr-FR"/>
              </w:rPr>
              <w:t xml:space="preserve"> </w:t>
            </w:r>
            <w:r w:rsidRPr="307E5890">
              <w:rPr>
                <w:sz w:val="22"/>
                <w:szCs w:val="22"/>
              </w:rPr>
              <w:t>hucheng.chen@cern.ch</w:t>
            </w:r>
          </w:p>
        </w:tc>
      </w:tr>
    </w:tbl>
    <w:p w14:paraId="4A088558" w14:textId="3601A67B" w:rsidR="00305916" w:rsidRPr="00A75B23" w:rsidRDefault="00305916" w:rsidP="307E5890">
      <w:pPr>
        <w:spacing w:before="60" w:line="264" w:lineRule="auto"/>
        <w:jc w:val="both"/>
        <w:rPr>
          <w:sz w:val="24"/>
          <w:szCs w:val="24"/>
        </w:rPr>
      </w:pPr>
      <w:r>
        <w:br/>
      </w:r>
      <w:r w:rsidR="307E5890" w:rsidRPr="307E5890">
        <w:rPr>
          <w:sz w:val="24"/>
          <w:szCs w:val="24"/>
        </w:rPr>
        <w:t>Persons to be contacted for commercial or administrative matters:</w:t>
      </w:r>
    </w:p>
    <w:p w14:paraId="43F05A22" w14:textId="77777777" w:rsidR="00305916" w:rsidRPr="00A75B23" w:rsidRDefault="00305916" w:rsidP="00305916">
      <w:pPr>
        <w:spacing w:before="60" w:line="264" w:lineRule="auto"/>
        <w:jc w:val="both"/>
        <w:rPr>
          <w:sz w:val="24"/>
        </w:rPr>
      </w:pPr>
    </w:p>
    <w:tbl>
      <w:tblPr>
        <w:tblW w:w="0" w:type="auto"/>
        <w:tblLayout w:type="fixed"/>
        <w:tblCellMar>
          <w:left w:w="0" w:type="dxa"/>
          <w:right w:w="0" w:type="dxa"/>
        </w:tblCellMar>
        <w:tblLook w:val="0000" w:firstRow="0" w:lastRow="0" w:firstColumn="0" w:lastColumn="0" w:noHBand="0" w:noVBand="0"/>
      </w:tblPr>
      <w:tblGrid>
        <w:gridCol w:w="3188"/>
        <w:gridCol w:w="3188"/>
        <w:gridCol w:w="3188"/>
      </w:tblGrid>
      <w:tr w:rsidR="00305916" w:rsidRPr="00A75B23" w14:paraId="39D02860" w14:textId="77777777" w:rsidTr="5BF17713">
        <w:trPr>
          <w:cantSplit/>
        </w:trPr>
        <w:tc>
          <w:tcPr>
            <w:tcW w:w="3188" w:type="dxa"/>
            <w:tcBorders>
              <w:top w:val="single" w:sz="6" w:space="0" w:color="auto"/>
              <w:left w:val="single" w:sz="6" w:space="0" w:color="auto"/>
              <w:bottom w:val="single" w:sz="6" w:space="0" w:color="auto"/>
              <w:right w:val="single" w:sz="6" w:space="0" w:color="auto"/>
            </w:tcBorders>
            <w:shd w:val="clear" w:color="auto" w:fill="auto"/>
          </w:tcPr>
          <w:p w14:paraId="76BEAA08" w14:textId="77777777" w:rsidR="00305916" w:rsidRPr="00A75B23" w:rsidRDefault="307E5890" w:rsidP="307E5890">
            <w:pPr>
              <w:spacing w:before="60" w:after="20" w:line="264" w:lineRule="auto"/>
              <w:ind w:left="113" w:right="113"/>
              <w:jc w:val="center"/>
              <w:rPr>
                <w:b/>
                <w:bCs/>
                <w:sz w:val="22"/>
                <w:szCs w:val="22"/>
              </w:rPr>
            </w:pPr>
            <w:r w:rsidRPr="307E5890">
              <w:rPr>
                <w:b/>
                <w:bCs/>
                <w:sz w:val="22"/>
                <w:szCs w:val="22"/>
              </w:rPr>
              <w:t>Name/Department/Group</w:t>
            </w:r>
          </w:p>
        </w:tc>
        <w:tc>
          <w:tcPr>
            <w:tcW w:w="3188" w:type="dxa"/>
            <w:tcBorders>
              <w:top w:val="single" w:sz="6" w:space="0" w:color="auto"/>
              <w:bottom w:val="single" w:sz="6" w:space="0" w:color="auto"/>
              <w:right w:val="single" w:sz="6" w:space="0" w:color="auto"/>
            </w:tcBorders>
            <w:shd w:val="clear" w:color="auto" w:fill="auto"/>
          </w:tcPr>
          <w:p w14:paraId="0B8DF364" w14:textId="77777777" w:rsidR="00305916" w:rsidRPr="00A75B23" w:rsidRDefault="307E5890" w:rsidP="307E5890">
            <w:pPr>
              <w:spacing w:before="60" w:after="20" w:line="264" w:lineRule="auto"/>
              <w:ind w:left="113" w:right="113"/>
              <w:jc w:val="center"/>
              <w:rPr>
                <w:b/>
                <w:bCs/>
                <w:sz w:val="22"/>
                <w:szCs w:val="22"/>
              </w:rPr>
            </w:pPr>
            <w:r w:rsidRPr="307E5890">
              <w:rPr>
                <w:b/>
                <w:bCs/>
                <w:sz w:val="22"/>
                <w:szCs w:val="22"/>
              </w:rPr>
              <w:t>Telephone</w:t>
            </w:r>
          </w:p>
        </w:tc>
        <w:tc>
          <w:tcPr>
            <w:tcW w:w="3188" w:type="dxa"/>
            <w:tcBorders>
              <w:top w:val="single" w:sz="6" w:space="0" w:color="auto"/>
              <w:left w:val="single" w:sz="6" w:space="0" w:color="auto"/>
              <w:bottom w:val="single" w:sz="6" w:space="0" w:color="auto"/>
              <w:right w:val="single" w:sz="6" w:space="0" w:color="auto"/>
            </w:tcBorders>
            <w:shd w:val="clear" w:color="auto" w:fill="auto"/>
          </w:tcPr>
          <w:p w14:paraId="5FBEE7D1" w14:textId="77777777" w:rsidR="00305916" w:rsidRPr="00A75B23" w:rsidRDefault="307E5890" w:rsidP="307E5890">
            <w:pPr>
              <w:spacing w:before="60" w:after="20" w:line="264" w:lineRule="auto"/>
              <w:ind w:left="113" w:right="113"/>
              <w:jc w:val="center"/>
              <w:rPr>
                <w:b/>
                <w:bCs/>
                <w:sz w:val="22"/>
                <w:szCs w:val="22"/>
              </w:rPr>
            </w:pPr>
            <w:r w:rsidRPr="307E5890">
              <w:rPr>
                <w:b/>
                <w:bCs/>
                <w:sz w:val="22"/>
                <w:szCs w:val="22"/>
              </w:rPr>
              <w:t>Email</w:t>
            </w:r>
          </w:p>
        </w:tc>
      </w:tr>
      <w:tr w:rsidR="00305916" w:rsidRPr="00A75B23" w14:paraId="3C857FE4" w14:textId="77777777" w:rsidTr="5BF17713">
        <w:trPr>
          <w:cantSplit/>
        </w:trPr>
        <w:tc>
          <w:tcPr>
            <w:tcW w:w="3188" w:type="dxa"/>
            <w:tcBorders>
              <w:top w:val="single" w:sz="6" w:space="0" w:color="auto"/>
              <w:left w:val="single" w:sz="6" w:space="0" w:color="auto"/>
            </w:tcBorders>
          </w:tcPr>
          <w:p w14:paraId="01A9B07D" w14:textId="47140C86" w:rsidR="00305916" w:rsidRPr="00A75B23" w:rsidRDefault="307E5890" w:rsidP="307E5890">
            <w:pPr>
              <w:spacing w:before="60" w:after="20" w:line="264" w:lineRule="auto"/>
              <w:ind w:left="113" w:right="113"/>
              <w:rPr>
                <w:sz w:val="22"/>
                <w:szCs w:val="22"/>
              </w:rPr>
            </w:pPr>
            <w:r w:rsidRPr="307E5890">
              <w:rPr>
                <w:sz w:val="22"/>
                <w:szCs w:val="22"/>
              </w:rPr>
              <w:t>Mr Joshua Davison IPT/PI</w:t>
            </w:r>
          </w:p>
        </w:tc>
        <w:tc>
          <w:tcPr>
            <w:tcW w:w="3188" w:type="dxa"/>
            <w:tcBorders>
              <w:top w:val="single" w:sz="6" w:space="0" w:color="auto"/>
              <w:left w:val="single" w:sz="6" w:space="0" w:color="auto"/>
              <w:right w:val="single" w:sz="6" w:space="0" w:color="auto"/>
            </w:tcBorders>
          </w:tcPr>
          <w:p w14:paraId="65E45511" w14:textId="67315562" w:rsidR="00305916" w:rsidRPr="00A75B23" w:rsidRDefault="00305916" w:rsidP="307E5890">
            <w:pPr>
              <w:spacing w:before="60" w:after="20" w:line="264" w:lineRule="auto"/>
              <w:ind w:left="113" w:right="113"/>
              <w:rPr>
                <w:sz w:val="22"/>
                <w:szCs w:val="22"/>
              </w:rPr>
            </w:pPr>
            <w:r w:rsidRPr="5FF35A37">
              <w:rPr>
                <w:sz w:val="22"/>
                <w:szCs w:val="22"/>
              </w:rPr>
              <w:t xml:space="preserve">Tel: </w:t>
            </w:r>
            <w:r w:rsidRPr="00A75B23">
              <w:rPr>
                <w:sz w:val="22"/>
              </w:rPr>
              <w:tab/>
            </w:r>
            <w:r w:rsidRPr="5FF35A37">
              <w:rPr>
                <w:sz w:val="22"/>
                <w:szCs w:val="22"/>
              </w:rPr>
              <w:t xml:space="preserve">+41 22 767 </w:t>
            </w:r>
            <w:r w:rsidR="000C62B9">
              <w:rPr>
                <w:sz w:val="22"/>
                <w:szCs w:val="22"/>
              </w:rPr>
              <w:t>4458</w:t>
            </w:r>
          </w:p>
        </w:tc>
        <w:tc>
          <w:tcPr>
            <w:tcW w:w="3188" w:type="dxa"/>
            <w:tcBorders>
              <w:top w:val="single" w:sz="6" w:space="0" w:color="auto"/>
              <w:left w:val="single" w:sz="6" w:space="0" w:color="auto"/>
              <w:right w:val="single" w:sz="6" w:space="0" w:color="auto"/>
            </w:tcBorders>
          </w:tcPr>
          <w:p w14:paraId="03A06D15" w14:textId="6AA56F3C" w:rsidR="00305916" w:rsidRPr="00A75B23" w:rsidRDefault="307E5890" w:rsidP="307E5890">
            <w:pPr>
              <w:spacing w:before="60" w:after="20" w:line="264" w:lineRule="auto"/>
              <w:ind w:left="113" w:right="113"/>
              <w:rPr>
                <w:sz w:val="22"/>
                <w:szCs w:val="22"/>
              </w:rPr>
            </w:pPr>
            <w:r w:rsidRPr="307E5890">
              <w:rPr>
                <w:sz w:val="22"/>
                <w:szCs w:val="22"/>
              </w:rPr>
              <w:t>joshua.luke.davison@cern.ch</w:t>
            </w:r>
          </w:p>
        </w:tc>
      </w:tr>
      <w:tr w:rsidR="00305916" w:rsidRPr="00A75B23" w14:paraId="4B9A2EF4" w14:textId="77777777" w:rsidTr="5BF17713">
        <w:trPr>
          <w:cantSplit/>
        </w:trPr>
        <w:tc>
          <w:tcPr>
            <w:tcW w:w="9564" w:type="dxa"/>
            <w:gridSpan w:val="3"/>
            <w:tcBorders>
              <w:top w:val="single" w:sz="4" w:space="0" w:color="auto"/>
              <w:left w:val="single" w:sz="4" w:space="0" w:color="auto"/>
              <w:bottom w:val="single" w:sz="4" w:space="0" w:color="auto"/>
              <w:right w:val="single" w:sz="4" w:space="0" w:color="auto"/>
            </w:tcBorders>
            <w:shd w:val="clear" w:color="auto" w:fill="auto"/>
          </w:tcPr>
          <w:p w14:paraId="68882FAF" w14:textId="77777777" w:rsidR="00305916" w:rsidRPr="00A75B23" w:rsidRDefault="307E5890" w:rsidP="307E5890">
            <w:pPr>
              <w:spacing w:before="60" w:after="20" w:line="264" w:lineRule="auto"/>
              <w:ind w:left="113" w:right="113"/>
              <w:rPr>
                <w:sz w:val="22"/>
                <w:szCs w:val="22"/>
              </w:rPr>
            </w:pPr>
            <w:r w:rsidRPr="307E5890">
              <w:rPr>
                <w:sz w:val="22"/>
                <w:szCs w:val="22"/>
                <w:lang w:val="en-AU"/>
              </w:rPr>
              <w:t>In case of absence:</w:t>
            </w:r>
          </w:p>
        </w:tc>
      </w:tr>
      <w:tr w:rsidR="00305916" w:rsidRPr="00A75B23" w14:paraId="4485192C" w14:textId="77777777" w:rsidTr="5BF17713">
        <w:trPr>
          <w:cantSplit/>
        </w:trPr>
        <w:tc>
          <w:tcPr>
            <w:tcW w:w="3188" w:type="dxa"/>
            <w:tcBorders>
              <w:left w:val="single" w:sz="6" w:space="0" w:color="auto"/>
              <w:bottom w:val="single" w:sz="6" w:space="0" w:color="auto"/>
            </w:tcBorders>
          </w:tcPr>
          <w:p w14:paraId="7508336F" w14:textId="06098392" w:rsidR="00305916" w:rsidRPr="00A75B23" w:rsidRDefault="5BF17713" w:rsidP="5BF17713">
            <w:pPr>
              <w:spacing w:before="60" w:after="20" w:line="264" w:lineRule="auto"/>
              <w:ind w:left="113" w:right="113"/>
              <w:rPr>
                <w:sz w:val="22"/>
                <w:szCs w:val="22"/>
              </w:rPr>
            </w:pPr>
            <w:r w:rsidRPr="5BF17713">
              <w:rPr>
                <w:sz w:val="22"/>
                <w:szCs w:val="22"/>
              </w:rPr>
              <w:t>Mr Charles Carayon IPT/PI</w:t>
            </w:r>
          </w:p>
        </w:tc>
        <w:tc>
          <w:tcPr>
            <w:tcW w:w="3188" w:type="dxa"/>
            <w:tcBorders>
              <w:left w:val="single" w:sz="6" w:space="0" w:color="auto"/>
              <w:bottom w:val="single" w:sz="6" w:space="0" w:color="auto"/>
              <w:right w:val="single" w:sz="6" w:space="0" w:color="auto"/>
            </w:tcBorders>
          </w:tcPr>
          <w:p w14:paraId="56AA1FA3" w14:textId="1A5B52AA" w:rsidR="00305916" w:rsidRPr="00A75B23" w:rsidRDefault="00305916" w:rsidP="307E5890">
            <w:pPr>
              <w:spacing w:before="60" w:after="20" w:line="264" w:lineRule="auto"/>
              <w:ind w:left="113" w:right="113"/>
              <w:rPr>
                <w:sz w:val="22"/>
                <w:szCs w:val="22"/>
              </w:rPr>
            </w:pPr>
            <w:r w:rsidRPr="5FF35A37">
              <w:rPr>
                <w:sz w:val="22"/>
                <w:szCs w:val="22"/>
              </w:rPr>
              <w:t xml:space="preserve">Tel: </w:t>
            </w:r>
            <w:r w:rsidRPr="00A75B23">
              <w:rPr>
                <w:sz w:val="22"/>
              </w:rPr>
              <w:tab/>
            </w:r>
            <w:r w:rsidRPr="5FF35A37">
              <w:rPr>
                <w:sz w:val="22"/>
                <w:szCs w:val="22"/>
              </w:rPr>
              <w:t xml:space="preserve">+41 22 </w:t>
            </w:r>
            <w:r w:rsidR="000C62B9" w:rsidRPr="5FF35A37">
              <w:rPr>
                <w:sz w:val="22"/>
                <w:szCs w:val="22"/>
              </w:rPr>
              <w:t>76</w:t>
            </w:r>
            <w:r w:rsidR="000C62B9">
              <w:rPr>
                <w:sz w:val="22"/>
                <w:szCs w:val="22"/>
              </w:rPr>
              <w:t>6</w:t>
            </w:r>
            <w:r w:rsidR="000C62B9" w:rsidRPr="5FF35A37">
              <w:rPr>
                <w:sz w:val="22"/>
                <w:szCs w:val="22"/>
              </w:rPr>
              <w:t xml:space="preserve"> </w:t>
            </w:r>
            <w:r w:rsidR="000C62B9">
              <w:rPr>
                <w:sz w:val="22"/>
                <w:szCs w:val="22"/>
              </w:rPr>
              <w:t>3328</w:t>
            </w:r>
          </w:p>
        </w:tc>
        <w:tc>
          <w:tcPr>
            <w:tcW w:w="3188" w:type="dxa"/>
            <w:tcBorders>
              <w:left w:val="single" w:sz="6" w:space="0" w:color="auto"/>
              <w:bottom w:val="single" w:sz="6" w:space="0" w:color="auto"/>
              <w:right w:val="single" w:sz="6" w:space="0" w:color="auto"/>
            </w:tcBorders>
          </w:tcPr>
          <w:p w14:paraId="578C82DC" w14:textId="3C7F10EF" w:rsidR="00305916" w:rsidRPr="00A75B23" w:rsidRDefault="307E5890" w:rsidP="307E5890">
            <w:pPr>
              <w:spacing w:before="60" w:after="20" w:line="264" w:lineRule="auto"/>
              <w:ind w:left="113" w:right="113"/>
              <w:rPr>
                <w:sz w:val="22"/>
                <w:szCs w:val="22"/>
              </w:rPr>
            </w:pPr>
            <w:r w:rsidRPr="307E5890">
              <w:rPr>
                <w:sz w:val="22"/>
                <w:szCs w:val="22"/>
              </w:rPr>
              <w:t>charles.carayon@cern.ch</w:t>
            </w:r>
          </w:p>
        </w:tc>
      </w:tr>
    </w:tbl>
    <w:p w14:paraId="4123925D" w14:textId="1F08EAD4" w:rsidR="00305916" w:rsidRPr="004F37F8" w:rsidRDefault="00305916" w:rsidP="002F62C2">
      <w:pPr>
        <w:pStyle w:val="Heading1"/>
        <w:rPr>
          <w:caps w:val="0"/>
        </w:rPr>
      </w:pPr>
      <w:bookmarkStart w:id="299" w:name="_Toc280024149"/>
      <w:bookmarkStart w:id="300" w:name="_Toc177188891"/>
      <w:bookmarkStart w:id="301" w:name="_Toc342382891"/>
      <w:bookmarkStart w:id="302" w:name="_Toc377997722"/>
      <w:bookmarkStart w:id="303" w:name="_Toc389038348"/>
      <w:bookmarkStart w:id="304" w:name="_Toc509935309"/>
      <w:r w:rsidRPr="054854D4">
        <w:t>ANNEXES</w:t>
      </w:r>
      <w:bookmarkEnd w:id="299"/>
      <w:bookmarkEnd w:id="300"/>
      <w:bookmarkEnd w:id="301"/>
      <w:bookmarkEnd w:id="302"/>
      <w:bookmarkEnd w:id="303"/>
      <w:bookmarkEnd w:id="304"/>
    </w:p>
    <w:p w14:paraId="6B74D9FF" w14:textId="28264877" w:rsidR="00CC7F3C" w:rsidRDefault="00CC7F3C" w:rsidP="00853D74">
      <w:pPr>
        <w:spacing w:after="120" w:line="264" w:lineRule="auto"/>
        <w:contextualSpacing/>
        <w:jc w:val="both"/>
        <w:rPr>
          <w:color w:val="0000FF"/>
          <w:sz w:val="24"/>
          <w:szCs w:val="24"/>
          <w:lang w:val="en-US"/>
        </w:rPr>
      </w:pPr>
    </w:p>
    <w:p w14:paraId="5FB6D87E" w14:textId="76B16EFB" w:rsidR="00853D74" w:rsidRPr="00853D74" w:rsidRDefault="307E5890" w:rsidP="307E5890">
      <w:pPr>
        <w:spacing w:after="120" w:line="264" w:lineRule="auto"/>
        <w:contextualSpacing/>
        <w:jc w:val="both"/>
        <w:rPr>
          <w:color w:val="000000" w:themeColor="text1"/>
          <w:sz w:val="24"/>
          <w:szCs w:val="24"/>
          <w:lang w:val="en-US"/>
        </w:rPr>
      </w:pPr>
      <w:r w:rsidRPr="307E5890">
        <w:rPr>
          <w:color w:val="000000" w:themeColor="text1"/>
          <w:sz w:val="24"/>
          <w:szCs w:val="24"/>
          <w:lang w:val="en-US"/>
        </w:rPr>
        <w:lastRenderedPageBreak/>
        <w:t xml:space="preserve">The tender documents is complemented by a large file archive in Windows “ZIP” format. This archive contains all the files that are required for the production of the FLX-712 cards (such as the BOM, Gerber files and drawings of the mechanical components) as well as the description of the test procedure. </w:t>
      </w:r>
    </w:p>
    <w:sectPr w:rsidR="00853D74" w:rsidRPr="00853D74" w:rsidSect="00FE6FEE">
      <w:headerReference w:type="even" r:id="rId25"/>
      <w:headerReference w:type="default" r:id="rId26"/>
      <w:footerReference w:type="default" r:id="rId27"/>
      <w:pgSz w:w="11907" w:h="16840" w:code="9"/>
      <w:pgMar w:top="1134" w:right="1134" w:bottom="1418" w:left="1134" w:header="720" w:footer="720"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3" w:author="Markus Joos" w:date="2018-03-28T13:18:00Z" w:initials="MJ">
    <w:p w14:paraId="42E9AE17" w14:textId="780618C9" w:rsidR="00D55650" w:rsidRDefault="00D55650">
      <w:pPr>
        <w:pStyle w:val="CommentText"/>
      </w:pPr>
      <w:r>
        <w:rPr>
          <w:rStyle w:val="CommentReference"/>
        </w:rPr>
        <w:annotationRef/>
      </w:r>
      <w:r>
        <w:t>check</w:t>
      </w:r>
    </w:p>
  </w:comment>
  <w:comment w:id="254" w:author="Hucheng Chen" w:date="2018-05-27T21:19:00Z" w:initials="HC">
    <w:p w14:paraId="653954D2" w14:textId="773E69CC" w:rsidR="00D55650" w:rsidRDefault="00D55650">
      <w:pPr>
        <w:pStyle w:val="CommentText"/>
      </w:pPr>
      <w:r>
        <w:rPr>
          <w:rStyle w:val="CommentReference"/>
        </w:rPr>
        <w:annotationRef/>
      </w:r>
      <w:r>
        <w:t>Check with Kai and Nico.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E9AE17" w15:done="0"/>
  <w15:commentEx w15:paraId="653954D2" w15:paraIdParent="42E9AE1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71649" w14:textId="77777777" w:rsidR="00D55650" w:rsidRDefault="00D55650">
      <w:r>
        <w:separator/>
      </w:r>
    </w:p>
    <w:p w14:paraId="097ED314" w14:textId="77777777" w:rsidR="00D55650" w:rsidRDefault="00D55650"/>
    <w:p w14:paraId="61745099" w14:textId="77777777" w:rsidR="00D55650" w:rsidRDefault="00D55650"/>
  </w:endnote>
  <w:endnote w:type="continuationSeparator" w:id="0">
    <w:p w14:paraId="5DA3D264" w14:textId="77777777" w:rsidR="00D55650" w:rsidRDefault="00D55650">
      <w:r>
        <w:continuationSeparator/>
      </w:r>
    </w:p>
    <w:p w14:paraId="70CB3392" w14:textId="77777777" w:rsidR="00D55650" w:rsidRDefault="00D55650"/>
    <w:p w14:paraId="3E8661CC" w14:textId="77777777" w:rsidR="00D55650" w:rsidRDefault="00D55650"/>
  </w:endnote>
  <w:endnote w:type="continuationNotice" w:id="1">
    <w:p w14:paraId="6B9CB387" w14:textId="77777777" w:rsidR="00D55650" w:rsidRDefault="00D55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DPHPN+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CD0FA" w14:textId="77777777" w:rsidR="00D55650" w:rsidRDefault="00D55650">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0D552" w14:textId="57E3D10A" w:rsidR="00D55650" w:rsidRPr="00C703F1" w:rsidRDefault="307E5890" w:rsidP="00B567B5">
    <w:pPr>
      <w:pStyle w:val="Footer"/>
    </w:pPr>
    <w:r>
      <w:t>June 2018</w:t>
    </w:r>
  </w:p>
  <w:p w14:paraId="238451AE" w14:textId="77777777" w:rsidR="00D55650" w:rsidRPr="00ED1553" w:rsidRDefault="00D55650" w:rsidP="00A3184F">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DABA1" w14:textId="77777777" w:rsidR="00D55650" w:rsidRDefault="00D5565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AE63" w14:textId="77777777" w:rsidR="00D55650" w:rsidRDefault="00D5565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ABE2F" w14:textId="77777777" w:rsidR="00D55650" w:rsidRDefault="00D55650">
      <w:r>
        <w:separator/>
      </w:r>
    </w:p>
  </w:footnote>
  <w:footnote w:type="continuationSeparator" w:id="0">
    <w:p w14:paraId="6A96C9B9" w14:textId="77777777" w:rsidR="00D55650" w:rsidRDefault="00D55650">
      <w:r>
        <w:continuationSeparator/>
      </w:r>
    </w:p>
    <w:p w14:paraId="35C59EDE" w14:textId="77777777" w:rsidR="00D55650" w:rsidRDefault="00D55650"/>
    <w:p w14:paraId="796C6A42" w14:textId="77777777" w:rsidR="00D55650" w:rsidRDefault="00D55650"/>
  </w:footnote>
  <w:footnote w:type="continuationNotice" w:id="1">
    <w:p w14:paraId="743FA02A" w14:textId="77777777" w:rsidR="00D55650" w:rsidRDefault="00D55650"/>
  </w:footnote>
  <w:footnote w:id="2">
    <w:p w14:paraId="543BA310" w14:textId="77777777" w:rsidR="00D55650" w:rsidRDefault="5BF17713" w:rsidP="00305916">
      <w:pPr>
        <w:jc w:val="both"/>
      </w:pPr>
      <w:r w:rsidRPr="5BF17713">
        <w:rPr>
          <w:rStyle w:val="FootnoteReference"/>
          <w:sz w:val="24"/>
          <w:szCs w:val="24"/>
          <w:vertAlign w:val="superscript"/>
        </w:rPr>
        <w:t>1</w:t>
      </w:r>
      <w:r>
        <w:t xml:space="preserve"> </w:t>
      </w:r>
      <w:hyperlink r:id="rId1">
        <w:r w:rsidRPr="5BF17713">
          <w:rPr>
            <w:rStyle w:val="Hyperlink"/>
          </w:rPr>
          <w:t>http://home.web.cern.ch/about/member-states</w:t>
        </w:r>
      </w:hyperlink>
    </w:p>
    <w:p w14:paraId="0EEB82CB" w14:textId="77777777" w:rsidR="00D55650" w:rsidRPr="00350978" w:rsidRDefault="00D55650" w:rsidP="00305916">
      <w:pPr>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60348" w14:textId="77777777" w:rsidR="00D55650" w:rsidRDefault="00D55650" w:rsidP="00D74DA4">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i</w:t>
    </w:r>
    <w:r>
      <w:rPr>
        <w:rStyle w:val="PageNumber"/>
      </w:rPr>
      <w:fldChar w:fldCharType="end"/>
    </w:r>
  </w:p>
  <w:p w14:paraId="4B68C5C9" w14:textId="130D88DF" w:rsidR="00D55650" w:rsidRDefault="00D55650" w:rsidP="307E5890">
    <w:pPr>
      <w:pStyle w:val="Header"/>
      <w:rPr>
        <w:i/>
        <w:iCs/>
      </w:rPr>
    </w:pPr>
    <w:r w:rsidRPr="008D24C4">
      <w:fldChar w:fldCharType="begin"/>
    </w:r>
    <w:r>
      <w:instrText xml:space="preserve"> REF ITN \* MERGEFORMAT </w:instrText>
    </w:r>
    <w:r w:rsidRPr="008D24C4">
      <w:fldChar w:fldCharType="separate"/>
    </w:r>
    <w:r>
      <w:rPr>
        <w:b/>
        <w:bCs/>
        <w:lang w:val="en-US"/>
      </w:rPr>
      <w:t>Error! Reference source not found.</w:t>
    </w:r>
    <w:r w:rsidRPr="008D24C4">
      <w:fldChar w:fldCharType="end"/>
    </w:r>
    <w:r>
      <w:tab/>
    </w:r>
  </w:p>
  <w:p w14:paraId="0D7887C4" w14:textId="2416D6B0" w:rsidR="00D55650" w:rsidRPr="00004D84" w:rsidRDefault="00D55650" w:rsidP="00D74DA4">
    <w:pPr>
      <w:pStyle w:val="Header"/>
    </w:pPr>
    <w:r w:rsidRPr="00004D84">
      <w:rPr>
        <w:rStyle w:val="PageNumber"/>
        <w:color w:val="0070C0"/>
        <w:highlight w:val="yellow"/>
      </w:rPr>
      <w:t>X</w:t>
    </w:r>
    <w:r>
      <w:rPr>
        <w:rStyle w:val="PageNumber"/>
        <w:color w:val="0070C0"/>
        <w:highlight w:val="yellow"/>
      </w:rPr>
      <w:t xml:space="preserve"> </w:t>
    </w:r>
    <w:r w:rsidRPr="00004D84">
      <w:rPr>
        <w:rStyle w:val="PageNumber"/>
        <w:color w:val="0070C0"/>
      </w:rPr>
      <w:t>Project document No</w:t>
    </w:r>
    <w:r w:rsidRPr="00004D84">
      <w:rPr>
        <w:rStyle w:val="PageNumber"/>
        <w:caps/>
        <w:color w:val="0070C0"/>
      </w:rPr>
      <w:t>.:</w:t>
    </w:r>
    <w:r w:rsidRPr="00004D84">
      <w:rPr>
        <w:rStyle w:val="PageNumber"/>
        <w:caps/>
        <w:color w:val="0070C0"/>
        <w:highlight w:val="yellow"/>
      </w:rPr>
      <w:t xml:space="preserve"> </w:t>
    </w:r>
    <w:r w:rsidRPr="008D24C4">
      <w:fldChar w:fldCharType="begin"/>
    </w:r>
    <w:r>
      <w:instrText xml:space="preserve"> REF LPDN  \* MERGEFORMAT </w:instrText>
    </w:r>
    <w:r w:rsidRPr="008D24C4">
      <w:fldChar w:fldCharType="separate"/>
    </w:r>
    <w:r>
      <w:rPr>
        <w:b/>
        <w:bCs/>
        <w:lang w:val="en-US"/>
      </w:rPr>
      <w:t>Error! Reference source not found.</w:t>
    </w:r>
    <w:r w:rsidRPr="008D24C4">
      <w:fldChar w:fldCharType="end"/>
    </w:r>
  </w:p>
  <w:p w14:paraId="63FD1237" w14:textId="77777777" w:rsidR="00D55650" w:rsidRDefault="00D55650" w:rsidP="00D74DA4">
    <w:pPr>
      <w:pStyle w:val="Header"/>
    </w:pPr>
  </w:p>
  <w:p w14:paraId="7EB0A1AB" w14:textId="77777777" w:rsidR="00D55650" w:rsidRDefault="00D55650" w:rsidP="00D74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23A67" w14:textId="77777777" w:rsidR="00D55650" w:rsidRPr="00AA2F58" w:rsidRDefault="00D55650" w:rsidP="00A3184F">
    <w:r w:rsidRPr="0031527C">
      <w:rPr>
        <w:noProof/>
        <w:lang w:eastAsia="en-GB"/>
      </w:rPr>
      <w:drawing>
        <wp:inline distT="0" distB="0" distL="0" distR="0" wp14:anchorId="4054FFC6" wp14:editId="17E52E04">
          <wp:extent cx="4240530" cy="742950"/>
          <wp:effectExtent l="0" t="0" r="7620" b="0"/>
          <wp:docPr id="4" name="Picture 4" descr="\\cern.ch\dfs\Users\j\juricken\Desktop\Capture d’écran 2013-02-18 à 12.13.36 PM.png"/>
          <wp:cNvGraphicFramePr/>
          <a:graphic xmlns:a="http://schemas.openxmlformats.org/drawingml/2006/main">
            <a:graphicData uri="http://schemas.openxmlformats.org/drawingml/2006/picture">
              <pic:pic xmlns:pic="http://schemas.openxmlformats.org/drawingml/2006/picture">
                <pic:nvPicPr>
                  <pic:cNvPr id="2" name="Picture 2" descr="\\cern.ch\dfs\Users\j\juricken\Desktop\Capture d’écran 2013-02-18 à 12.13.36 PM.png"/>
                  <pic:cNvPicPr/>
                </pic:nvPicPr>
                <pic:blipFill rotWithShape="1">
                  <a:blip r:embed="rId1">
                    <a:extLst>
                      <a:ext uri="{28A0092B-C50C-407E-A947-70E740481C1C}">
                        <a14:useLocalDpi xmlns:a14="http://schemas.microsoft.com/office/drawing/2010/main" val="0"/>
                      </a:ext>
                    </a:extLst>
                  </a:blip>
                  <a:srcRect b="1035"/>
                  <a:stretch/>
                </pic:blipFill>
                <pic:spPr bwMode="auto">
                  <a:xfrm>
                    <a:off x="0" y="0"/>
                    <a:ext cx="4240530" cy="7429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15DA3" w14:textId="440A03F6" w:rsidR="00D55650" w:rsidRPr="002D1138" w:rsidRDefault="00D55650" w:rsidP="00FE6FEE">
    <w:pPr>
      <w:pStyle w:val="Header"/>
      <w:rPr>
        <w:lang w:val="en-US"/>
      </w:rPr>
    </w:pPr>
    <w:r w:rsidRPr="00FB4BB6">
      <w:rPr>
        <w:rStyle w:val="PageNumber"/>
        <w:sz w:val="20"/>
        <w:szCs w:val="20"/>
      </w:rPr>
      <w:fldChar w:fldCharType="begin"/>
    </w:r>
    <w:r w:rsidRPr="002D1138">
      <w:rPr>
        <w:rStyle w:val="PageNumber"/>
        <w:sz w:val="20"/>
        <w:szCs w:val="20"/>
        <w:lang w:val="en-US"/>
      </w:rPr>
      <w:instrText xml:space="preserve">PAGE  </w:instrText>
    </w:r>
    <w:r w:rsidRPr="00FB4BB6">
      <w:rPr>
        <w:rStyle w:val="PageNumber"/>
        <w:sz w:val="20"/>
        <w:szCs w:val="20"/>
      </w:rPr>
      <w:fldChar w:fldCharType="separate"/>
    </w:r>
    <w:r>
      <w:rPr>
        <w:rStyle w:val="PageNumber"/>
        <w:noProof/>
        <w:sz w:val="20"/>
        <w:szCs w:val="20"/>
        <w:lang w:val="en-US"/>
      </w:rPr>
      <w:t>ii</w:t>
    </w:r>
    <w:r w:rsidRPr="00FB4BB6">
      <w:rPr>
        <w:rStyle w:val="PageNumber"/>
        <w:sz w:val="20"/>
        <w:szCs w:val="20"/>
      </w:rPr>
      <w:fldChar w:fldCharType="end"/>
    </w:r>
    <w:r w:rsidRPr="002D1138">
      <w:rPr>
        <w:lang w:val="en-US"/>
      </w:rPr>
      <w:tab/>
    </w:r>
  </w:p>
  <w:p w14:paraId="2CD20929" w14:textId="6BC7D6DC" w:rsidR="00D55650" w:rsidRPr="002D1138" w:rsidRDefault="00D55650" w:rsidP="307E5890">
    <w:pPr>
      <w:pStyle w:val="Header"/>
      <w:rPr>
        <w:lang w:val="en-US"/>
      </w:rPr>
    </w:pPr>
    <w:r w:rsidRPr="00FB4BB6">
      <w:fldChar w:fldCharType="begin"/>
    </w:r>
    <w:r w:rsidRPr="00310C65">
      <w:rPr>
        <w:color w:val="0000FF"/>
        <w:lang w:val="en-US"/>
      </w:rPr>
      <w:instrText xml:space="preserve"> LINK Word.Document.12 "\\\\cern.ch\\dfs\\Support\\Projects\\QA\\Technical Specification templates\\Drafts Technical Specification\\Technical Specification 13-12-2010 template bis.docx" OLE_LINK4 \a \r  \* MERGEFORMAT </w:instrText>
    </w:r>
    <w:r w:rsidRPr="00FB4BB6">
      <w:rPr>
        <w:color w:val="0000FF"/>
      </w:rPr>
      <w:fldChar w:fldCharType="separate"/>
    </w:r>
    <w:r w:rsidRPr="00A3184F">
      <w:rPr>
        <w:color w:val="000000" w:themeColor="text1"/>
        <w:lang w:val="en-US"/>
      </w:rPr>
      <w:t>IT-</w:t>
    </w:r>
    <w:r>
      <w:rPr>
        <w:lang w:val="en-US"/>
      </w:rPr>
      <w:t>4396/EP/ATLAS</w:t>
    </w:r>
    <w:r w:rsidRPr="00FB4BB6">
      <w:fldChar w:fldCharType="end"/>
    </w:r>
    <w:r w:rsidRPr="002D1138">
      <w:rPr>
        <w:lang w:val="en-US"/>
      </w:rPr>
      <w:tab/>
    </w:r>
  </w:p>
  <w:p w14:paraId="10B646A9" w14:textId="77777777" w:rsidR="00D55650" w:rsidRPr="002D1138" w:rsidRDefault="00D55650" w:rsidP="00FE6FEE">
    <w:pP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FA939" w14:textId="7DDDA36C" w:rsidR="00D55650" w:rsidRPr="00A3184F" w:rsidRDefault="00D55650" w:rsidP="00D74DA4">
    <w:pPr>
      <w:pStyle w:val="Header"/>
      <w:rPr>
        <w:rStyle w:val="PageNumber"/>
        <w:lang w:val="fr-FR"/>
      </w:rPr>
    </w:pPr>
    <w:r w:rsidRPr="00976804">
      <w:tab/>
    </w:r>
    <w:r w:rsidRPr="00FB4BB6">
      <w:rPr>
        <w:rStyle w:val="PageNumber"/>
        <w:sz w:val="20"/>
        <w:szCs w:val="20"/>
      </w:rPr>
      <w:fldChar w:fldCharType="begin"/>
    </w:r>
    <w:r w:rsidRPr="00FB4BB6">
      <w:rPr>
        <w:rStyle w:val="PageNumber"/>
        <w:sz w:val="20"/>
        <w:szCs w:val="20"/>
      </w:rPr>
      <w:instrText xml:space="preserve">PAGE  </w:instrText>
    </w:r>
    <w:r w:rsidRPr="00FB4BB6">
      <w:rPr>
        <w:rStyle w:val="PageNumber"/>
        <w:sz w:val="20"/>
        <w:szCs w:val="20"/>
      </w:rPr>
      <w:fldChar w:fldCharType="separate"/>
    </w:r>
    <w:r w:rsidR="008E4C5E">
      <w:rPr>
        <w:rStyle w:val="PageNumber"/>
        <w:noProof/>
        <w:sz w:val="20"/>
        <w:szCs w:val="20"/>
      </w:rPr>
      <w:t>i</w:t>
    </w:r>
    <w:r w:rsidRPr="00FB4BB6">
      <w:rPr>
        <w:rStyle w:val="PageNumber"/>
        <w:sz w:val="20"/>
        <w:szCs w:val="20"/>
      </w:rPr>
      <w:fldChar w:fldCharType="end"/>
    </w:r>
  </w:p>
  <w:p w14:paraId="333BA62E" w14:textId="484943CF" w:rsidR="00D55650" w:rsidRPr="00A3184F" w:rsidRDefault="00D55650" w:rsidP="00D74DA4">
    <w:pPr>
      <w:pStyle w:val="Header"/>
    </w:pPr>
    <w:r w:rsidRPr="00A3184F">
      <w:tab/>
    </w:r>
    <w:r w:rsidRPr="00034E19">
      <w:fldChar w:fldCharType="begin"/>
    </w:r>
    <w:r w:rsidRPr="00A3184F">
      <w:instrText xml:space="preserve"> LINK Word.Document.12 "\\\\cern.ch\\dfs\\Support\\Projects\\QA\\Technical Specification templates\\Drafts Technical Specification\\Technical Specification 13-12-2010 template bis.docx" OLE_LINK4 \a \r  \* MERGEFORMAT </w:instrText>
    </w:r>
    <w:r w:rsidRPr="00034E19">
      <w:fldChar w:fldCharType="separate"/>
    </w:r>
    <w:r w:rsidRPr="00A3184F">
      <w:rPr>
        <w:color w:val="000000" w:themeColor="text1"/>
      </w:rPr>
      <w:t>IT-4</w:t>
    </w:r>
    <w:r>
      <w:t>396/EP/ATLAS</w:t>
    </w:r>
    <w:r w:rsidRPr="00034E19">
      <w:fldChar w:fldCharType="end"/>
    </w:r>
  </w:p>
  <w:p w14:paraId="12630E93" w14:textId="77777777" w:rsidR="00D55650" w:rsidRPr="00A3184F" w:rsidRDefault="00D55650" w:rsidP="00D74DA4"/>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AE5D" w14:textId="7D1010A1" w:rsidR="00D55650" w:rsidRPr="00A3184F" w:rsidRDefault="00D55650" w:rsidP="00FE6FEE">
    <w:pPr>
      <w:pStyle w:val="Header"/>
    </w:pPr>
    <w:r w:rsidRPr="00D74DA4">
      <w:rPr>
        <w:rStyle w:val="PageNumber"/>
      </w:rPr>
      <w:fldChar w:fldCharType="begin"/>
    </w:r>
    <w:r w:rsidRPr="0061379F">
      <w:rPr>
        <w:rStyle w:val="PageNumber"/>
        <w:lang w:val="fr-CH"/>
      </w:rPr>
      <w:instrText xml:space="preserve">PAGE  </w:instrText>
    </w:r>
    <w:r w:rsidRPr="00D74DA4">
      <w:rPr>
        <w:rStyle w:val="PageNumber"/>
      </w:rPr>
      <w:fldChar w:fldCharType="separate"/>
    </w:r>
    <w:r w:rsidR="008E4C5E">
      <w:rPr>
        <w:rStyle w:val="PageNumber"/>
        <w:noProof/>
        <w:lang w:val="fr-CH"/>
      </w:rPr>
      <w:t>10</w:t>
    </w:r>
    <w:r w:rsidRPr="00D74DA4">
      <w:rPr>
        <w:rStyle w:val="PageNumber"/>
      </w:rPr>
      <w:fldChar w:fldCharType="end"/>
    </w:r>
    <w:r w:rsidRPr="00A3184F">
      <w:tab/>
    </w:r>
  </w:p>
  <w:p w14:paraId="2DCFAE5E" w14:textId="7362DAE9" w:rsidR="00D55650" w:rsidRPr="00A3184F" w:rsidRDefault="00D55650" w:rsidP="00FE6FEE">
    <w:pPr>
      <w:pStyle w:val="Header"/>
    </w:pPr>
    <w:r w:rsidRPr="5FF35A37">
      <w:fldChar w:fldCharType="begin"/>
    </w:r>
    <w:r w:rsidRPr="00A3184F">
      <w:rPr>
        <w:highlight w:val="yellow"/>
      </w:rPr>
      <w:instrText xml:space="preserve"> LINK Word.Document.12 "\\\\cern.ch\\dfs\\Support\\Projects\\QA\\Technical Specification templates\\Drafts Technical Specification\\Technical Specification 13-12-2010 template bis.docx" OLE_LINK4 \a \r  \* MERGEFORMAT </w:instrText>
    </w:r>
    <w:r w:rsidRPr="5FF35A37">
      <w:rPr>
        <w:highlight w:val="yellow"/>
      </w:rPr>
      <w:fldChar w:fldCharType="separate"/>
    </w:r>
    <w:r w:rsidRPr="00A3184F">
      <w:rPr>
        <w:color w:val="000000" w:themeColor="text1"/>
      </w:rPr>
      <w:t>IT-43</w:t>
    </w:r>
    <w:r w:rsidRPr="00A3184F">
      <w:t>96/EP/A</w:t>
    </w:r>
    <w:r>
      <w:t>TLAS</w:t>
    </w:r>
    <w:r w:rsidRPr="5FF35A37">
      <w:fldChar w:fldCharType="end"/>
    </w:r>
    <w:r w:rsidRPr="00A3184F">
      <w:tab/>
    </w:r>
  </w:p>
  <w:p w14:paraId="2DCFAE5F" w14:textId="77777777" w:rsidR="00D55650" w:rsidRPr="00A3184F" w:rsidRDefault="00D55650" w:rsidP="00FE6FEE"/>
  <w:p w14:paraId="011728B9" w14:textId="77777777" w:rsidR="00D55650" w:rsidRDefault="00D5565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AE60" w14:textId="7E390F9D" w:rsidR="00D55650" w:rsidRDefault="00D55650" w:rsidP="00D74DA4">
    <w:pPr>
      <w:pStyle w:val="Header"/>
      <w:rPr>
        <w:rStyle w:val="PageNumber"/>
      </w:rPr>
    </w:pPr>
    <w:r w:rsidRPr="00976804">
      <w:tab/>
    </w:r>
    <w:r w:rsidRPr="00D74DA4">
      <w:rPr>
        <w:rStyle w:val="PageNumber"/>
      </w:rPr>
      <w:fldChar w:fldCharType="begin"/>
    </w:r>
    <w:r w:rsidRPr="00976804">
      <w:rPr>
        <w:rStyle w:val="PageNumber"/>
      </w:rPr>
      <w:instrText xml:space="preserve">PAGE  </w:instrText>
    </w:r>
    <w:r w:rsidRPr="00D74DA4">
      <w:rPr>
        <w:rStyle w:val="PageNumber"/>
      </w:rPr>
      <w:fldChar w:fldCharType="separate"/>
    </w:r>
    <w:r w:rsidR="008E4C5E">
      <w:rPr>
        <w:rStyle w:val="PageNumber"/>
        <w:noProof/>
      </w:rPr>
      <w:t>9</w:t>
    </w:r>
    <w:r w:rsidRPr="00D74DA4">
      <w:rPr>
        <w:rStyle w:val="PageNumber"/>
      </w:rPr>
      <w:fldChar w:fldCharType="end"/>
    </w:r>
  </w:p>
  <w:p w14:paraId="2DCFAE61" w14:textId="6A4F1724" w:rsidR="00D55650" w:rsidRPr="00A3184F" w:rsidRDefault="00D55650" w:rsidP="307E5890">
    <w:pPr>
      <w:pStyle w:val="Header"/>
      <w:rPr>
        <w:color w:val="000000" w:themeColor="text1"/>
      </w:rPr>
    </w:pPr>
    <w:r w:rsidRPr="00976804">
      <w:tab/>
    </w:r>
    <w:r w:rsidRPr="5FF35A37">
      <w:fldChar w:fldCharType="begin"/>
    </w:r>
    <w:r w:rsidRPr="00A3184F">
      <w:rPr>
        <w:color w:val="000000" w:themeColor="text1"/>
      </w:rPr>
      <w:instrText xml:space="preserve"> LINK Word.Document.12 "\\\\cern.ch\\dfs\\Support\\Projects\\QA\\Technical Specification templates\\Drafts Technical Specification\\Technical Specification 13-12-2010 template bis.docx" OLE_LINK4 \a \r  \* MERGEFORMAT </w:instrText>
    </w:r>
    <w:r w:rsidRPr="5FF35A37">
      <w:rPr>
        <w:color w:val="000000" w:themeColor="text1"/>
      </w:rPr>
      <w:fldChar w:fldCharType="separate"/>
    </w:r>
    <w:r w:rsidRPr="00A3184F">
      <w:rPr>
        <w:color w:val="000000" w:themeColor="text1"/>
      </w:rPr>
      <w:t>IT-4396/EP/ATLAS</w:t>
    </w:r>
    <w:r w:rsidRPr="5FF35A37">
      <w:fldChar w:fldCharType="end"/>
    </w:r>
  </w:p>
  <w:p w14:paraId="2DCFAE62" w14:textId="77777777" w:rsidR="00D55650" w:rsidRPr="00976804" w:rsidRDefault="00D55650" w:rsidP="00D74DA4"/>
  <w:p w14:paraId="5F8ADC4E" w14:textId="77777777" w:rsidR="00D55650" w:rsidRDefault="00D5565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E58AE3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F2ED87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4F6419C6"/>
    <w:lvl w:ilvl="0">
      <w:start w:val="1"/>
      <w:numFmt w:val="decimal"/>
      <w:pStyle w:val="Heading1"/>
      <w:lvlText w:val="%1."/>
      <w:lvlJc w:val="left"/>
      <w:pPr>
        <w:tabs>
          <w:tab w:val="num" w:pos="0"/>
        </w:tabs>
        <w:ind w:left="0" w:firstLine="0"/>
      </w:pPr>
      <w:rPr>
        <w:b/>
      </w:rPr>
    </w:lvl>
    <w:lvl w:ilvl="1">
      <w:start w:val="1"/>
      <w:numFmt w:val="decimal"/>
      <w:pStyle w:val="Heading2"/>
      <w:lvlText w:val="%1.%2"/>
      <w:lvlJc w:val="left"/>
      <w:pPr>
        <w:tabs>
          <w:tab w:val="num" w:pos="284"/>
        </w:tabs>
        <w:ind w:left="284" w:firstLine="0"/>
      </w:pPr>
      <w:rPr>
        <w:b/>
      </w:r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E9F1E1E"/>
    <w:multiLevelType w:val="hybridMultilevel"/>
    <w:tmpl w:val="D2C44482"/>
    <w:lvl w:ilvl="0" w:tplc="5EBEF788">
      <w:numFmt w:val="bullet"/>
      <w:lvlText w:val="•"/>
      <w:lvlJc w:val="left"/>
      <w:pPr>
        <w:ind w:left="1414" w:hanging="705"/>
      </w:pPr>
      <w:rPr>
        <w:rFonts w:ascii="Calibri" w:eastAsiaTheme="minorHAnsi" w:hAnsi="Calibri"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1E8E6638"/>
    <w:multiLevelType w:val="hybridMultilevel"/>
    <w:tmpl w:val="5B0E8794"/>
    <w:lvl w:ilvl="0" w:tplc="6A56BCD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1792D"/>
    <w:multiLevelType w:val="hybridMultilevel"/>
    <w:tmpl w:val="3162C6B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9DC0F29"/>
    <w:multiLevelType w:val="singleLevel"/>
    <w:tmpl w:val="872C0458"/>
    <w:lvl w:ilvl="0">
      <w:start w:val="1"/>
      <w:numFmt w:val="upperLetter"/>
      <w:lvlText w:val="Annex %1:"/>
      <w:lvlJc w:val="left"/>
      <w:pPr>
        <w:tabs>
          <w:tab w:val="num" w:pos="1440"/>
        </w:tabs>
        <w:ind w:left="360" w:hanging="360"/>
      </w:pPr>
    </w:lvl>
  </w:abstractNum>
  <w:abstractNum w:abstractNumId="8" w15:restartNumberingAfterBreak="0">
    <w:nsid w:val="2BBC7923"/>
    <w:multiLevelType w:val="hybridMultilevel"/>
    <w:tmpl w:val="C9FA373E"/>
    <w:lvl w:ilvl="0" w:tplc="D4FA077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43A10"/>
    <w:multiLevelType w:val="multilevel"/>
    <w:tmpl w:val="5316C4E2"/>
    <w:lvl w:ilvl="0">
      <w:start w:val="1"/>
      <w:numFmt w:val="decimal"/>
      <w:lvlText w:val="%1."/>
      <w:lvlJc w:val="left"/>
      <w:pPr>
        <w:tabs>
          <w:tab w:val="num" w:pos="0"/>
        </w:tabs>
        <w:ind w:left="0" w:firstLine="0"/>
      </w:pPr>
    </w:lvl>
    <w:lvl w:ilvl="1">
      <w:start w:val="1"/>
      <w:numFmt w:val="bullet"/>
      <w:lvlText w:val=""/>
      <w:lvlJc w:val="left"/>
      <w:pPr>
        <w:tabs>
          <w:tab w:val="num" w:pos="284"/>
        </w:tabs>
        <w:ind w:left="284" w:firstLine="0"/>
      </w:pPr>
      <w:rPr>
        <w:rFonts w:ascii="Symbol" w:hAnsi="Symbol" w:hint="default"/>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2CE637B9"/>
    <w:multiLevelType w:val="hybridMultilevel"/>
    <w:tmpl w:val="F59ABA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32730"/>
    <w:multiLevelType w:val="hybridMultilevel"/>
    <w:tmpl w:val="2F96E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B94DEE"/>
    <w:multiLevelType w:val="hybridMultilevel"/>
    <w:tmpl w:val="BDA03388"/>
    <w:lvl w:ilvl="0" w:tplc="08090003">
      <w:start w:val="1"/>
      <w:numFmt w:val="bullet"/>
      <w:lvlText w:val="o"/>
      <w:lvlJc w:val="left"/>
      <w:pPr>
        <w:ind w:left="717" w:hanging="360"/>
      </w:pPr>
      <w:rPr>
        <w:rFonts w:ascii="Courier New" w:hAnsi="Courier New" w:cs="Courier New"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337D048A"/>
    <w:multiLevelType w:val="hybridMultilevel"/>
    <w:tmpl w:val="83E69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875B11"/>
    <w:multiLevelType w:val="hybridMultilevel"/>
    <w:tmpl w:val="2E3E4E80"/>
    <w:lvl w:ilvl="0" w:tplc="1850FD6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69C2E9B"/>
    <w:multiLevelType w:val="hybridMultilevel"/>
    <w:tmpl w:val="3EFC9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C76FF"/>
    <w:multiLevelType w:val="multilevel"/>
    <w:tmpl w:val="9E8CCE54"/>
    <w:lvl w:ilvl="0">
      <w:start w:val="1"/>
      <w:numFmt w:val="decimal"/>
      <w:lvlText w:val="%1."/>
      <w:lvlJc w:val="left"/>
      <w:pPr>
        <w:tabs>
          <w:tab w:val="num" w:pos="0"/>
        </w:tabs>
        <w:ind w:left="0" w:firstLine="0"/>
      </w:pPr>
    </w:lvl>
    <w:lvl w:ilvl="1">
      <w:start w:val="1"/>
      <w:numFmt w:val="decimal"/>
      <w:lvlText w:val="%1.%2"/>
      <w:lvlJc w:val="left"/>
      <w:pPr>
        <w:tabs>
          <w:tab w:val="num" w:pos="284"/>
        </w:tabs>
        <w:ind w:left="284"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7" w15:restartNumberingAfterBreak="0">
    <w:nsid w:val="3A837C48"/>
    <w:multiLevelType w:val="hybridMultilevel"/>
    <w:tmpl w:val="D64CD8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DBD4258"/>
    <w:multiLevelType w:val="hybridMultilevel"/>
    <w:tmpl w:val="B7748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6B18C4"/>
    <w:multiLevelType w:val="hybridMultilevel"/>
    <w:tmpl w:val="A83EE5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331FF"/>
    <w:multiLevelType w:val="hybridMultilevel"/>
    <w:tmpl w:val="6B202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580BB9"/>
    <w:multiLevelType w:val="hybridMultilevel"/>
    <w:tmpl w:val="98A45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E0632F"/>
    <w:multiLevelType w:val="hybridMultilevel"/>
    <w:tmpl w:val="999C7350"/>
    <w:lvl w:ilvl="0" w:tplc="D91C9D10">
      <w:start w:val="1"/>
      <w:numFmt w:val="bullet"/>
      <w:lvlText w:val=""/>
      <w:lvlJc w:val="left"/>
      <w:pPr>
        <w:ind w:left="720" w:hanging="360"/>
      </w:pPr>
      <w:rPr>
        <w:rFonts w:ascii="Wingdings" w:hAnsi="Wingdings" w:hint="default"/>
      </w:rPr>
    </w:lvl>
    <w:lvl w:ilvl="1" w:tplc="1BC6BB76" w:tentative="1">
      <w:start w:val="1"/>
      <w:numFmt w:val="bullet"/>
      <w:lvlText w:val="o"/>
      <w:lvlJc w:val="left"/>
      <w:pPr>
        <w:ind w:left="1440" w:hanging="360"/>
      </w:pPr>
      <w:rPr>
        <w:rFonts w:ascii="Courier New" w:hAnsi="Courier New" w:cs="Courier New" w:hint="default"/>
      </w:rPr>
    </w:lvl>
    <w:lvl w:ilvl="2" w:tplc="4D98338A" w:tentative="1">
      <w:start w:val="1"/>
      <w:numFmt w:val="bullet"/>
      <w:lvlText w:val=""/>
      <w:lvlJc w:val="left"/>
      <w:pPr>
        <w:ind w:left="2160" w:hanging="360"/>
      </w:pPr>
      <w:rPr>
        <w:rFonts w:ascii="Wingdings" w:hAnsi="Wingdings" w:hint="default"/>
      </w:rPr>
    </w:lvl>
    <w:lvl w:ilvl="3" w:tplc="C6902E18" w:tentative="1">
      <w:start w:val="1"/>
      <w:numFmt w:val="bullet"/>
      <w:lvlText w:val=""/>
      <w:lvlJc w:val="left"/>
      <w:pPr>
        <w:ind w:left="2880" w:hanging="360"/>
      </w:pPr>
      <w:rPr>
        <w:rFonts w:ascii="Symbol" w:hAnsi="Symbol" w:hint="default"/>
      </w:rPr>
    </w:lvl>
    <w:lvl w:ilvl="4" w:tplc="D7B033EE" w:tentative="1">
      <w:start w:val="1"/>
      <w:numFmt w:val="bullet"/>
      <w:lvlText w:val="o"/>
      <w:lvlJc w:val="left"/>
      <w:pPr>
        <w:ind w:left="3600" w:hanging="360"/>
      </w:pPr>
      <w:rPr>
        <w:rFonts w:ascii="Courier New" w:hAnsi="Courier New" w:cs="Courier New" w:hint="default"/>
      </w:rPr>
    </w:lvl>
    <w:lvl w:ilvl="5" w:tplc="A3DCC932" w:tentative="1">
      <w:start w:val="1"/>
      <w:numFmt w:val="bullet"/>
      <w:lvlText w:val=""/>
      <w:lvlJc w:val="left"/>
      <w:pPr>
        <w:ind w:left="4320" w:hanging="360"/>
      </w:pPr>
      <w:rPr>
        <w:rFonts w:ascii="Wingdings" w:hAnsi="Wingdings" w:hint="default"/>
      </w:rPr>
    </w:lvl>
    <w:lvl w:ilvl="6" w:tplc="3620B060" w:tentative="1">
      <w:start w:val="1"/>
      <w:numFmt w:val="bullet"/>
      <w:lvlText w:val=""/>
      <w:lvlJc w:val="left"/>
      <w:pPr>
        <w:ind w:left="5040" w:hanging="360"/>
      </w:pPr>
      <w:rPr>
        <w:rFonts w:ascii="Symbol" w:hAnsi="Symbol" w:hint="default"/>
      </w:rPr>
    </w:lvl>
    <w:lvl w:ilvl="7" w:tplc="061CC286" w:tentative="1">
      <w:start w:val="1"/>
      <w:numFmt w:val="bullet"/>
      <w:lvlText w:val="o"/>
      <w:lvlJc w:val="left"/>
      <w:pPr>
        <w:ind w:left="5760" w:hanging="360"/>
      </w:pPr>
      <w:rPr>
        <w:rFonts w:ascii="Courier New" w:hAnsi="Courier New" w:cs="Courier New" w:hint="default"/>
      </w:rPr>
    </w:lvl>
    <w:lvl w:ilvl="8" w:tplc="2C60D7B6" w:tentative="1">
      <w:start w:val="1"/>
      <w:numFmt w:val="bullet"/>
      <w:lvlText w:val=""/>
      <w:lvlJc w:val="left"/>
      <w:pPr>
        <w:ind w:left="6480" w:hanging="360"/>
      </w:pPr>
      <w:rPr>
        <w:rFonts w:ascii="Wingdings" w:hAnsi="Wingdings" w:hint="default"/>
      </w:rPr>
    </w:lvl>
  </w:abstractNum>
  <w:abstractNum w:abstractNumId="23" w15:restartNumberingAfterBreak="0">
    <w:nsid w:val="6BDA4D9C"/>
    <w:multiLevelType w:val="hybridMultilevel"/>
    <w:tmpl w:val="4F667DB2"/>
    <w:lvl w:ilvl="0" w:tplc="0409000B">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4" w15:restartNumberingAfterBreak="0">
    <w:nsid w:val="70925B4C"/>
    <w:multiLevelType w:val="hybridMultilevel"/>
    <w:tmpl w:val="77F6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554DDD"/>
    <w:multiLevelType w:val="hybridMultilevel"/>
    <w:tmpl w:val="BBA08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7E1C2C"/>
    <w:multiLevelType w:val="hybridMultilevel"/>
    <w:tmpl w:val="F814A4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780531C4"/>
    <w:multiLevelType w:val="hybridMultilevel"/>
    <w:tmpl w:val="D020F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7"/>
  </w:num>
  <w:num w:numId="4">
    <w:abstractNumId w:val="1"/>
  </w:num>
  <w:num w:numId="5">
    <w:abstractNumId w:val="0"/>
  </w:num>
  <w:num w:numId="6">
    <w:abstractNumId w:val="14"/>
  </w:num>
  <w:num w:numId="7">
    <w:abstractNumId w:val="3"/>
  </w:num>
  <w:num w:numId="8">
    <w:abstractNumId w:val="15"/>
  </w:num>
  <w:num w:numId="9">
    <w:abstractNumId w:val="10"/>
  </w:num>
  <w:num w:numId="10">
    <w:abstractNumId w:val="19"/>
  </w:num>
  <w:num w:numId="11">
    <w:abstractNumId w:val="22"/>
  </w:num>
  <w:num w:numId="12">
    <w:abstractNumId w:val="23"/>
  </w:num>
  <w:num w:numId="13">
    <w:abstractNumId w:val="21"/>
  </w:num>
  <w:num w:numId="14">
    <w:abstractNumId w:val="17"/>
  </w:num>
  <w:num w:numId="15">
    <w:abstractNumId w:val="4"/>
  </w:num>
  <w:num w:numId="16">
    <w:abstractNumId w:val="13"/>
  </w:num>
  <w:num w:numId="17">
    <w:abstractNumId w:val="25"/>
  </w:num>
  <w:num w:numId="18">
    <w:abstractNumId w:val="8"/>
  </w:num>
  <w:num w:numId="19">
    <w:abstractNumId w:val="6"/>
  </w:num>
  <w:num w:numId="20">
    <w:abstractNumId w:val="24"/>
  </w:num>
  <w:num w:numId="21">
    <w:abstractNumId w:val="16"/>
  </w:num>
  <w:num w:numId="22">
    <w:abstractNumId w:val="26"/>
  </w:num>
  <w:num w:numId="23">
    <w:abstractNumId w:val="11"/>
  </w:num>
  <w:num w:numId="24">
    <w:abstractNumId w:val="9"/>
  </w:num>
  <w:num w:numId="25">
    <w:abstractNumId w:val="27"/>
  </w:num>
  <w:num w:numId="26">
    <w:abstractNumId w:val="12"/>
  </w:num>
  <w:num w:numId="27">
    <w:abstractNumId w:val="5"/>
  </w:num>
  <w:num w:numId="28">
    <w:abstractNumId w:val="1"/>
  </w:num>
  <w:num w:numId="29">
    <w:abstractNumId w:val="1"/>
  </w:num>
  <w:num w:numId="30">
    <w:abstractNumId w:val="18"/>
  </w:num>
  <w:num w:numId="31">
    <w:abstractNumId w:val="20"/>
  </w:num>
  <w:num w:numId="32">
    <w:abstractNumId w:val="1"/>
  </w:num>
  <w:num w:numId="33">
    <w:abstractNumId w:val="1"/>
  </w:num>
  <w:num w:numId="34">
    <w:abstractNumId w:val="1"/>
  </w:num>
  <w:num w:numId="35">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us Joos">
    <w15:presenceInfo w15:providerId="AD" w15:userId="S-1-5-21-1526224874-1540688658-1361462980-21053"/>
  </w15:person>
  <w15:person w15:author="Hucheng Chen">
    <w15:presenceInfo w15:providerId="AD" w15:userId="S-1-5-21-1526224874-1540688658-1361462980-808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4" w:dllVersion="512" w:checkStyle="1"/>
  <w:activeWritingStyle w:appName="MSWord" w:lang="en-AU" w:vendorID="8" w:dllVersion="513" w:checkStyle="1"/>
  <w:activeWritingStyle w:appName="MSWord" w:lang="en-GB" w:vendorID="8" w:dllVersion="513" w:checkStyle="1"/>
  <w:activeWritingStyle w:appName="MSWord" w:lang="en-US" w:vendorID="8" w:dllVersion="513" w:checkStyle="1"/>
  <w:activeWritingStyle w:appName="MSWord" w:lang="fr-FR" w:vendorID="9" w:dllVersion="512" w:checkStyle="1"/>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851"/>
  <w:hyphenationZone w:val="425"/>
  <w:evenAndOddHeaders/>
  <w:drawingGridHorizontalSpacing w:val="100"/>
  <w:displayHorizontalDrawingGridEvery w:val="0"/>
  <w:displayVerticalDrawingGridEvery w:val="0"/>
  <w:noPunctuationKerning/>
  <w:characterSpacingControl w:val="doNotCompress"/>
  <w:hdrShapeDefaults>
    <o:shapedefaults v:ext="edit" spidmax="411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804"/>
    <w:rsid w:val="00001FD0"/>
    <w:rsid w:val="00003DCC"/>
    <w:rsid w:val="00004D84"/>
    <w:rsid w:val="00005E27"/>
    <w:rsid w:val="00006B85"/>
    <w:rsid w:val="00011ABB"/>
    <w:rsid w:val="00013B01"/>
    <w:rsid w:val="00014081"/>
    <w:rsid w:val="00015EF5"/>
    <w:rsid w:val="00020136"/>
    <w:rsid w:val="00021008"/>
    <w:rsid w:val="00023706"/>
    <w:rsid w:val="00024507"/>
    <w:rsid w:val="00024B26"/>
    <w:rsid w:val="00030613"/>
    <w:rsid w:val="000315E0"/>
    <w:rsid w:val="00031C05"/>
    <w:rsid w:val="00034E19"/>
    <w:rsid w:val="00036F53"/>
    <w:rsid w:val="00040B55"/>
    <w:rsid w:val="00041650"/>
    <w:rsid w:val="000440C1"/>
    <w:rsid w:val="0004445E"/>
    <w:rsid w:val="00051FF1"/>
    <w:rsid w:val="0005363F"/>
    <w:rsid w:val="0005519F"/>
    <w:rsid w:val="00055E22"/>
    <w:rsid w:val="0006376D"/>
    <w:rsid w:val="000714FA"/>
    <w:rsid w:val="00072432"/>
    <w:rsid w:val="000737EA"/>
    <w:rsid w:val="00074249"/>
    <w:rsid w:val="0007452F"/>
    <w:rsid w:val="000776AB"/>
    <w:rsid w:val="00081E18"/>
    <w:rsid w:val="00082097"/>
    <w:rsid w:val="00084C75"/>
    <w:rsid w:val="00091292"/>
    <w:rsid w:val="000959F0"/>
    <w:rsid w:val="000A394C"/>
    <w:rsid w:val="000A441F"/>
    <w:rsid w:val="000A75CF"/>
    <w:rsid w:val="000B20E1"/>
    <w:rsid w:val="000B3E60"/>
    <w:rsid w:val="000B57EB"/>
    <w:rsid w:val="000B7911"/>
    <w:rsid w:val="000C1948"/>
    <w:rsid w:val="000C46B8"/>
    <w:rsid w:val="000C507A"/>
    <w:rsid w:val="000C62B9"/>
    <w:rsid w:val="000C62C5"/>
    <w:rsid w:val="000D10DB"/>
    <w:rsid w:val="000D3E76"/>
    <w:rsid w:val="000D51A0"/>
    <w:rsid w:val="000D72C9"/>
    <w:rsid w:val="000E05E6"/>
    <w:rsid w:val="000E1D14"/>
    <w:rsid w:val="000E21B1"/>
    <w:rsid w:val="000E5748"/>
    <w:rsid w:val="000F30A1"/>
    <w:rsid w:val="001026EC"/>
    <w:rsid w:val="0010610D"/>
    <w:rsid w:val="001140F5"/>
    <w:rsid w:val="00122065"/>
    <w:rsid w:val="00122334"/>
    <w:rsid w:val="001255FB"/>
    <w:rsid w:val="001300C4"/>
    <w:rsid w:val="00130323"/>
    <w:rsid w:val="0013072C"/>
    <w:rsid w:val="00134561"/>
    <w:rsid w:val="00135080"/>
    <w:rsid w:val="00135CA9"/>
    <w:rsid w:val="001370C7"/>
    <w:rsid w:val="00144AD7"/>
    <w:rsid w:val="00146D0A"/>
    <w:rsid w:val="001502B6"/>
    <w:rsid w:val="001529AA"/>
    <w:rsid w:val="00154FC9"/>
    <w:rsid w:val="00157B72"/>
    <w:rsid w:val="001612CC"/>
    <w:rsid w:val="00161E77"/>
    <w:rsid w:val="00163B39"/>
    <w:rsid w:val="0016483F"/>
    <w:rsid w:val="00164861"/>
    <w:rsid w:val="00166E5F"/>
    <w:rsid w:val="00167848"/>
    <w:rsid w:val="0017063A"/>
    <w:rsid w:val="00171F30"/>
    <w:rsid w:val="00176DCF"/>
    <w:rsid w:val="00180C29"/>
    <w:rsid w:val="00184106"/>
    <w:rsid w:val="00193000"/>
    <w:rsid w:val="001963D8"/>
    <w:rsid w:val="001973A0"/>
    <w:rsid w:val="0019740C"/>
    <w:rsid w:val="001A5AF9"/>
    <w:rsid w:val="001A62BE"/>
    <w:rsid w:val="001A6E6F"/>
    <w:rsid w:val="001B447C"/>
    <w:rsid w:val="001B5A87"/>
    <w:rsid w:val="001C1CEA"/>
    <w:rsid w:val="001C6BC5"/>
    <w:rsid w:val="001D1DC1"/>
    <w:rsid w:val="001D23A6"/>
    <w:rsid w:val="001D301C"/>
    <w:rsid w:val="001D5086"/>
    <w:rsid w:val="001D5A37"/>
    <w:rsid w:val="001E05C3"/>
    <w:rsid w:val="001E1D76"/>
    <w:rsid w:val="001E3CF2"/>
    <w:rsid w:val="001E45E2"/>
    <w:rsid w:val="001E6A3D"/>
    <w:rsid w:val="001E6C08"/>
    <w:rsid w:val="001E7183"/>
    <w:rsid w:val="001F058C"/>
    <w:rsid w:val="001F3448"/>
    <w:rsid w:val="001F3C7C"/>
    <w:rsid w:val="001F5A45"/>
    <w:rsid w:val="00200004"/>
    <w:rsid w:val="00201380"/>
    <w:rsid w:val="00202EA3"/>
    <w:rsid w:val="00202FAE"/>
    <w:rsid w:val="0020473D"/>
    <w:rsid w:val="002073B7"/>
    <w:rsid w:val="0021034C"/>
    <w:rsid w:val="00211931"/>
    <w:rsid w:val="00213851"/>
    <w:rsid w:val="0021568F"/>
    <w:rsid w:val="002174D5"/>
    <w:rsid w:val="00227F61"/>
    <w:rsid w:val="00230C5A"/>
    <w:rsid w:val="0023217B"/>
    <w:rsid w:val="0023395A"/>
    <w:rsid w:val="0024248A"/>
    <w:rsid w:val="00242FC3"/>
    <w:rsid w:val="00250A53"/>
    <w:rsid w:val="00254640"/>
    <w:rsid w:val="002565DC"/>
    <w:rsid w:val="002628F5"/>
    <w:rsid w:val="0027023D"/>
    <w:rsid w:val="00270E6F"/>
    <w:rsid w:val="00271C9B"/>
    <w:rsid w:val="00271F81"/>
    <w:rsid w:val="00274C45"/>
    <w:rsid w:val="00274E56"/>
    <w:rsid w:val="002761C0"/>
    <w:rsid w:val="002820F9"/>
    <w:rsid w:val="002827FC"/>
    <w:rsid w:val="00282DDB"/>
    <w:rsid w:val="00283C2D"/>
    <w:rsid w:val="00286FC3"/>
    <w:rsid w:val="0028704F"/>
    <w:rsid w:val="002903BE"/>
    <w:rsid w:val="00290D5F"/>
    <w:rsid w:val="00294BAA"/>
    <w:rsid w:val="00295C8E"/>
    <w:rsid w:val="002A0E7B"/>
    <w:rsid w:val="002A145F"/>
    <w:rsid w:val="002B0E84"/>
    <w:rsid w:val="002B1593"/>
    <w:rsid w:val="002C1D29"/>
    <w:rsid w:val="002C259D"/>
    <w:rsid w:val="002C5423"/>
    <w:rsid w:val="002D0795"/>
    <w:rsid w:val="002D2D67"/>
    <w:rsid w:val="002E194C"/>
    <w:rsid w:val="002E36AC"/>
    <w:rsid w:val="002E4ABD"/>
    <w:rsid w:val="002F04C5"/>
    <w:rsid w:val="002F1F81"/>
    <w:rsid w:val="002F2013"/>
    <w:rsid w:val="002F3E0A"/>
    <w:rsid w:val="002F62C2"/>
    <w:rsid w:val="00300AA5"/>
    <w:rsid w:val="0030271A"/>
    <w:rsid w:val="00305916"/>
    <w:rsid w:val="00306CC7"/>
    <w:rsid w:val="00306E31"/>
    <w:rsid w:val="00310C65"/>
    <w:rsid w:val="003136FD"/>
    <w:rsid w:val="00320607"/>
    <w:rsid w:val="0032180B"/>
    <w:rsid w:val="003264ED"/>
    <w:rsid w:val="00331851"/>
    <w:rsid w:val="00333D48"/>
    <w:rsid w:val="003340BA"/>
    <w:rsid w:val="00334EB5"/>
    <w:rsid w:val="00337442"/>
    <w:rsid w:val="00337FF7"/>
    <w:rsid w:val="00352B22"/>
    <w:rsid w:val="00353B68"/>
    <w:rsid w:val="00356855"/>
    <w:rsid w:val="00357262"/>
    <w:rsid w:val="00370915"/>
    <w:rsid w:val="003726ED"/>
    <w:rsid w:val="00372F86"/>
    <w:rsid w:val="00377D59"/>
    <w:rsid w:val="00380925"/>
    <w:rsid w:val="00381769"/>
    <w:rsid w:val="00381917"/>
    <w:rsid w:val="00384F63"/>
    <w:rsid w:val="003909A4"/>
    <w:rsid w:val="00390FA3"/>
    <w:rsid w:val="003933BF"/>
    <w:rsid w:val="003939C5"/>
    <w:rsid w:val="00395520"/>
    <w:rsid w:val="00396562"/>
    <w:rsid w:val="00397829"/>
    <w:rsid w:val="003A117D"/>
    <w:rsid w:val="003A3C84"/>
    <w:rsid w:val="003A3D6C"/>
    <w:rsid w:val="003A69F3"/>
    <w:rsid w:val="003A7AB1"/>
    <w:rsid w:val="003A7CCF"/>
    <w:rsid w:val="003B0BA2"/>
    <w:rsid w:val="003B3A6A"/>
    <w:rsid w:val="003B43AB"/>
    <w:rsid w:val="003B4A9A"/>
    <w:rsid w:val="003C3291"/>
    <w:rsid w:val="003C54FF"/>
    <w:rsid w:val="003C59F4"/>
    <w:rsid w:val="003D0B6F"/>
    <w:rsid w:val="003D3672"/>
    <w:rsid w:val="003D4806"/>
    <w:rsid w:val="003D624C"/>
    <w:rsid w:val="003E2E23"/>
    <w:rsid w:val="003F043D"/>
    <w:rsid w:val="003F0BEF"/>
    <w:rsid w:val="003F56BA"/>
    <w:rsid w:val="003F7F10"/>
    <w:rsid w:val="00402825"/>
    <w:rsid w:val="00407519"/>
    <w:rsid w:val="004130BE"/>
    <w:rsid w:val="00416C56"/>
    <w:rsid w:val="00420FE3"/>
    <w:rsid w:val="004238E6"/>
    <w:rsid w:val="00423F39"/>
    <w:rsid w:val="00424453"/>
    <w:rsid w:val="00425102"/>
    <w:rsid w:val="00426939"/>
    <w:rsid w:val="0043009D"/>
    <w:rsid w:val="00431106"/>
    <w:rsid w:val="004321BB"/>
    <w:rsid w:val="004339F1"/>
    <w:rsid w:val="0044259F"/>
    <w:rsid w:val="004461E8"/>
    <w:rsid w:val="004466B3"/>
    <w:rsid w:val="00446A0D"/>
    <w:rsid w:val="0045014E"/>
    <w:rsid w:val="00450BAA"/>
    <w:rsid w:val="00450E5A"/>
    <w:rsid w:val="00451AF2"/>
    <w:rsid w:val="00452BCE"/>
    <w:rsid w:val="00453472"/>
    <w:rsid w:val="00455AEE"/>
    <w:rsid w:val="00457646"/>
    <w:rsid w:val="0046027E"/>
    <w:rsid w:val="004616CA"/>
    <w:rsid w:val="00465250"/>
    <w:rsid w:val="00466DE4"/>
    <w:rsid w:val="004672AE"/>
    <w:rsid w:val="004673A4"/>
    <w:rsid w:val="0046788D"/>
    <w:rsid w:val="0047251F"/>
    <w:rsid w:val="00472F51"/>
    <w:rsid w:val="00474263"/>
    <w:rsid w:val="0048056E"/>
    <w:rsid w:val="00481661"/>
    <w:rsid w:val="00482281"/>
    <w:rsid w:val="00483C0E"/>
    <w:rsid w:val="00486A24"/>
    <w:rsid w:val="00491ED2"/>
    <w:rsid w:val="0049429F"/>
    <w:rsid w:val="00496217"/>
    <w:rsid w:val="00496FBE"/>
    <w:rsid w:val="004A0E61"/>
    <w:rsid w:val="004A21C7"/>
    <w:rsid w:val="004A291C"/>
    <w:rsid w:val="004A35CE"/>
    <w:rsid w:val="004A7590"/>
    <w:rsid w:val="004B69AF"/>
    <w:rsid w:val="004C0489"/>
    <w:rsid w:val="004C7694"/>
    <w:rsid w:val="004D0D72"/>
    <w:rsid w:val="004D11F2"/>
    <w:rsid w:val="004D345B"/>
    <w:rsid w:val="004D3599"/>
    <w:rsid w:val="004D3751"/>
    <w:rsid w:val="004D7B3E"/>
    <w:rsid w:val="004D7E1D"/>
    <w:rsid w:val="004E75AE"/>
    <w:rsid w:val="004E79F9"/>
    <w:rsid w:val="004E7D59"/>
    <w:rsid w:val="004F1EFB"/>
    <w:rsid w:val="004F37F8"/>
    <w:rsid w:val="004F3939"/>
    <w:rsid w:val="004F3D18"/>
    <w:rsid w:val="004F5AB8"/>
    <w:rsid w:val="0050186E"/>
    <w:rsid w:val="005023F9"/>
    <w:rsid w:val="005037D9"/>
    <w:rsid w:val="0050589F"/>
    <w:rsid w:val="00513C95"/>
    <w:rsid w:val="0051413D"/>
    <w:rsid w:val="0052087A"/>
    <w:rsid w:val="00521B47"/>
    <w:rsid w:val="00522462"/>
    <w:rsid w:val="00526361"/>
    <w:rsid w:val="00531692"/>
    <w:rsid w:val="0053356B"/>
    <w:rsid w:val="005337ED"/>
    <w:rsid w:val="00533FC6"/>
    <w:rsid w:val="00534BEE"/>
    <w:rsid w:val="005353E7"/>
    <w:rsid w:val="0053675D"/>
    <w:rsid w:val="00536F84"/>
    <w:rsid w:val="00540956"/>
    <w:rsid w:val="00542A80"/>
    <w:rsid w:val="00544457"/>
    <w:rsid w:val="005521FB"/>
    <w:rsid w:val="0055220A"/>
    <w:rsid w:val="005536C6"/>
    <w:rsid w:val="0055481F"/>
    <w:rsid w:val="00554B3F"/>
    <w:rsid w:val="00554CBD"/>
    <w:rsid w:val="00555344"/>
    <w:rsid w:val="00564C6A"/>
    <w:rsid w:val="00571158"/>
    <w:rsid w:val="00571433"/>
    <w:rsid w:val="00573BEB"/>
    <w:rsid w:val="005761B2"/>
    <w:rsid w:val="005773D3"/>
    <w:rsid w:val="0057789F"/>
    <w:rsid w:val="0058585F"/>
    <w:rsid w:val="005912EC"/>
    <w:rsid w:val="00592505"/>
    <w:rsid w:val="00593F02"/>
    <w:rsid w:val="00594979"/>
    <w:rsid w:val="005A0D89"/>
    <w:rsid w:val="005A444A"/>
    <w:rsid w:val="005A4889"/>
    <w:rsid w:val="005A6410"/>
    <w:rsid w:val="005A67D4"/>
    <w:rsid w:val="005A7A09"/>
    <w:rsid w:val="005B0B08"/>
    <w:rsid w:val="005B0FF1"/>
    <w:rsid w:val="005B51BD"/>
    <w:rsid w:val="005B55E8"/>
    <w:rsid w:val="005B5620"/>
    <w:rsid w:val="005B6546"/>
    <w:rsid w:val="005C2167"/>
    <w:rsid w:val="005C2C26"/>
    <w:rsid w:val="005C40CB"/>
    <w:rsid w:val="005C56DE"/>
    <w:rsid w:val="005D26A9"/>
    <w:rsid w:val="005D47C3"/>
    <w:rsid w:val="005D498C"/>
    <w:rsid w:val="005D4CB4"/>
    <w:rsid w:val="005D5583"/>
    <w:rsid w:val="005E1777"/>
    <w:rsid w:val="005E3406"/>
    <w:rsid w:val="005E6609"/>
    <w:rsid w:val="005F341F"/>
    <w:rsid w:val="005F3DD2"/>
    <w:rsid w:val="0060539C"/>
    <w:rsid w:val="0061379F"/>
    <w:rsid w:val="0062011E"/>
    <w:rsid w:val="00624710"/>
    <w:rsid w:val="00624876"/>
    <w:rsid w:val="00626104"/>
    <w:rsid w:val="00630804"/>
    <w:rsid w:val="006313CC"/>
    <w:rsid w:val="0063186B"/>
    <w:rsid w:val="006366A2"/>
    <w:rsid w:val="006420BB"/>
    <w:rsid w:val="0064766B"/>
    <w:rsid w:val="00652B4B"/>
    <w:rsid w:val="00652C9C"/>
    <w:rsid w:val="00661782"/>
    <w:rsid w:val="006625CC"/>
    <w:rsid w:val="006661FC"/>
    <w:rsid w:val="00666F8A"/>
    <w:rsid w:val="0066776E"/>
    <w:rsid w:val="00672CD1"/>
    <w:rsid w:val="00673FE0"/>
    <w:rsid w:val="00674191"/>
    <w:rsid w:val="006831BE"/>
    <w:rsid w:val="006933AA"/>
    <w:rsid w:val="00695803"/>
    <w:rsid w:val="006A7FF9"/>
    <w:rsid w:val="006B29DC"/>
    <w:rsid w:val="006B4B11"/>
    <w:rsid w:val="006B6A83"/>
    <w:rsid w:val="006B7232"/>
    <w:rsid w:val="006C26B7"/>
    <w:rsid w:val="006C397E"/>
    <w:rsid w:val="006C4389"/>
    <w:rsid w:val="006C5B5C"/>
    <w:rsid w:val="006C6D26"/>
    <w:rsid w:val="006D5C14"/>
    <w:rsid w:val="006D7650"/>
    <w:rsid w:val="006D7F3D"/>
    <w:rsid w:val="006E123C"/>
    <w:rsid w:val="006E39DF"/>
    <w:rsid w:val="006E5FFF"/>
    <w:rsid w:val="006E76F5"/>
    <w:rsid w:val="006E7A22"/>
    <w:rsid w:val="006F40A3"/>
    <w:rsid w:val="006F5F7B"/>
    <w:rsid w:val="0070722C"/>
    <w:rsid w:val="00707D4D"/>
    <w:rsid w:val="007100E2"/>
    <w:rsid w:val="0071331B"/>
    <w:rsid w:val="007151CB"/>
    <w:rsid w:val="007168DE"/>
    <w:rsid w:val="00717CD5"/>
    <w:rsid w:val="00721BC9"/>
    <w:rsid w:val="00723BD1"/>
    <w:rsid w:val="0072541E"/>
    <w:rsid w:val="0073502E"/>
    <w:rsid w:val="00737E41"/>
    <w:rsid w:val="00740EF8"/>
    <w:rsid w:val="007448C5"/>
    <w:rsid w:val="00746E48"/>
    <w:rsid w:val="00747378"/>
    <w:rsid w:val="00747EF5"/>
    <w:rsid w:val="0075226F"/>
    <w:rsid w:val="00755B42"/>
    <w:rsid w:val="00757553"/>
    <w:rsid w:val="0076132F"/>
    <w:rsid w:val="0076199C"/>
    <w:rsid w:val="007639DB"/>
    <w:rsid w:val="00764C55"/>
    <w:rsid w:val="00765559"/>
    <w:rsid w:val="0076784D"/>
    <w:rsid w:val="00770C57"/>
    <w:rsid w:val="0077108E"/>
    <w:rsid w:val="00772482"/>
    <w:rsid w:val="00772A85"/>
    <w:rsid w:val="00773D36"/>
    <w:rsid w:val="00773F5C"/>
    <w:rsid w:val="00774179"/>
    <w:rsid w:val="007742A9"/>
    <w:rsid w:val="007821A2"/>
    <w:rsid w:val="00783BFC"/>
    <w:rsid w:val="00792E75"/>
    <w:rsid w:val="00795DEE"/>
    <w:rsid w:val="00797177"/>
    <w:rsid w:val="007A0102"/>
    <w:rsid w:val="007A4F50"/>
    <w:rsid w:val="007A55F8"/>
    <w:rsid w:val="007A60A5"/>
    <w:rsid w:val="007A617C"/>
    <w:rsid w:val="007A65ED"/>
    <w:rsid w:val="007A6691"/>
    <w:rsid w:val="007B1102"/>
    <w:rsid w:val="007B3DED"/>
    <w:rsid w:val="007B5934"/>
    <w:rsid w:val="007C0CB0"/>
    <w:rsid w:val="007C22E7"/>
    <w:rsid w:val="007C3590"/>
    <w:rsid w:val="007C35E3"/>
    <w:rsid w:val="007C55B6"/>
    <w:rsid w:val="007C6C38"/>
    <w:rsid w:val="007D2B75"/>
    <w:rsid w:val="007D5BAE"/>
    <w:rsid w:val="007E1CE8"/>
    <w:rsid w:val="007E2EAC"/>
    <w:rsid w:val="007E3960"/>
    <w:rsid w:val="007E6AF8"/>
    <w:rsid w:val="007F16AD"/>
    <w:rsid w:val="007F1855"/>
    <w:rsid w:val="007F24F6"/>
    <w:rsid w:val="007F25E3"/>
    <w:rsid w:val="007F31CF"/>
    <w:rsid w:val="007F38F9"/>
    <w:rsid w:val="007F4D6C"/>
    <w:rsid w:val="007F61CC"/>
    <w:rsid w:val="007F7D17"/>
    <w:rsid w:val="00800805"/>
    <w:rsid w:val="0080733A"/>
    <w:rsid w:val="008105F5"/>
    <w:rsid w:val="00810F0C"/>
    <w:rsid w:val="008143AA"/>
    <w:rsid w:val="00815FCB"/>
    <w:rsid w:val="00816B09"/>
    <w:rsid w:val="00817508"/>
    <w:rsid w:val="00817D56"/>
    <w:rsid w:val="00820EEC"/>
    <w:rsid w:val="008276B6"/>
    <w:rsid w:val="00830E76"/>
    <w:rsid w:val="008317CA"/>
    <w:rsid w:val="00834077"/>
    <w:rsid w:val="00834ED0"/>
    <w:rsid w:val="00834F64"/>
    <w:rsid w:val="00843050"/>
    <w:rsid w:val="008470EC"/>
    <w:rsid w:val="008528D9"/>
    <w:rsid w:val="00853D74"/>
    <w:rsid w:val="00854C41"/>
    <w:rsid w:val="00861903"/>
    <w:rsid w:val="00861E22"/>
    <w:rsid w:val="008639EF"/>
    <w:rsid w:val="008670A7"/>
    <w:rsid w:val="00867114"/>
    <w:rsid w:val="008672E6"/>
    <w:rsid w:val="00867456"/>
    <w:rsid w:val="00872D88"/>
    <w:rsid w:val="00875DEB"/>
    <w:rsid w:val="00876EEA"/>
    <w:rsid w:val="00885216"/>
    <w:rsid w:val="00887D57"/>
    <w:rsid w:val="00892DAE"/>
    <w:rsid w:val="00893159"/>
    <w:rsid w:val="00893E2C"/>
    <w:rsid w:val="00893FF0"/>
    <w:rsid w:val="00895DA3"/>
    <w:rsid w:val="008978AC"/>
    <w:rsid w:val="008A5A07"/>
    <w:rsid w:val="008A7580"/>
    <w:rsid w:val="008B0FC7"/>
    <w:rsid w:val="008B3575"/>
    <w:rsid w:val="008B478C"/>
    <w:rsid w:val="008C16E7"/>
    <w:rsid w:val="008C2A34"/>
    <w:rsid w:val="008C314A"/>
    <w:rsid w:val="008C4C18"/>
    <w:rsid w:val="008C622C"/>
    <w:rsid w:val="008C74C7"/>
    <w:rsid w:val="008C74FA"/>
    <w:rsid w:val="008D22BE"/>
    <w:rsid w:val="008D23BE"/>
    <w:rsid w:val="008D308C"/>
    <w:rsid w:val="008D3B5C"/>
    <w:rsid w:val="008D455D"/>
    <w:rsid w:val="008D6F53"/>
    <w:rsid w:val="008E0684"/>
    <w:rsid w:val="008E1600"/>
    <w:rsid w:val="008E2A53"/>
    <w:rsid w:val="008E4666"/>
    <w:rsid w:val="008E4C5E"/>
    <w:rsid w:val="008E5017"/>
    <w:rsid w:val="008E5864"/>
    <w:rsid w:val="008E6326"/>
    <w:rsid w:val="008F3621"/>
    <w:rsid w:val="008F4BF6"/>
    <w:rsid w:val="008F7321"/>
    <w:rsid w:val="0090137A"/>
    <w:rsid w:val="009044CC"/>
    <w:rsid w:val="00911A2B"/>
    <w:rsid w:val="00912DF1"/>
    <w:rsid w:val="00913659"/>
    <w:rsid w:val="00913FCE"/>
    <w:rsid w:val="0091454D"/>
    <w:rsid w:val="00916F60"/>
    <w:rsid w:val="00917F72"/>
    <w:rsid w:val="00920026"/>
    <w:rsid w:val="00920633"/>
    <w:rsid w:val="009270FC"/>
    <w:rsid w:val="00927887"/>
    <w:rsid w:val="0093319A"/>
    <w:rsid w:val="00934B2B"/>
    <w:rsid w:val="00936378"/>
    <w:rsid w:val="00936BDB"/>
    <w:rsid w:val="009377CE"/>
    <w:rsid w:val="00941347"/>
    <w:rsid w:val="0094135D"/>
    <w:rsid w:val="0094422A"/>
    <w:rsid w:val="009509C2"/>
    <w:rsid w:val="009512A9"/>
    <w:rsid w:val="00955FFC"/>
    <w:rsid w:val="0095682D"/>
    <w:rsid w:val="009625F5"/>
    <w:rsid w:val="00962EC5"/>
    <w:rsid w:val="00964570"/>
    <w:rsid w:val="009657A6"/>
    <w:rsid w:val="00970494"/>
    <w:rsid w:val="00973335"/>
    <w:rsid w:val="009752A4"/>
    <w:rsid w:val="00976804"/>
    <w:rsid w:val="00981639"/>
    <w:rsid w:val="00984F40"/>
    <w:rsid w:val="00986D5C"/>
    <w:rsid w:val="009926E5"/>
    <w:rsid w:val="00993EE3"/>
    <w:rsid w:val="0099593E"/>
    <w:rsid w:val="00996057"/>
    <w:rsid w:val="009A376A"/>
    <w:rsid w:val="009A5245"/>
    <w:rsid w:val="009A7592"/>
    <w:rsid w:val="009B0FE2"/>
    <w:rsid w:val="009B22B2"/>
    <w:rsid w:val="009B3C5F"/>
    <w:rsid w:val="009B4986"/>
    <w:rsid w:val="009C07E4"/>
    <w:rsid w:val="009C3DB4"/>
    <w:rsid w:val="009C48CC"/>
    <w:rsid w:val="009C5E1F"/>
    <w:rsid w:val="009C6638"/>
    <w:rsid w:val="009C6AA4"/>
    <w:rsid w:val="009D3968"/>
    <w:rsid w:val="009D4AED"/>
    <w:rsid w:val="009D51B1"/>
    <w:rsid w:val="009D54CC"/>
    <w:rsid w:val="009E1F47"/>
    <w:rsid w:val="009E21A8"/>
    <w:rsid w:val="009E2604"/>
    <w:rsid w:val="009E571C"/>
    <w:rsid w:val="009E5BFD"/>
    <w:rsid w:val="009E6096"/>
    <w:rsid w:val="009E74DE"/>
    <w:rsid w:val="00A04106"/>
    <w:rsid w:val="00A0549E"/>
    <w:rsid w:val="00A06C60"/>
    <w:rsid w:val="00A071C9"/>
    <w:rsid w:val="00A10DDA"/>
    <w:rsid w:val="00A12158"/>
    <w:rsid w:val="00A15B97"/>
    <w:rsid w:val="00A20386"/>
    <w:rsid w:val="00A20771"/>
    <w:rsid w:val="00A247FB"/>
    <w:rsid w:val="00A25B13"/>
    <w:rsid w:val="00A2657F"/>
    <w:rsid w:val="00A26ECC"/>
    <w:rsid w:val="00A27391"/>
    <w:rsid w:val="00A3184F"/>
    <w:rsid w:val="00A31A74"/>
    <w:rsid w:val="00A35BE1"/>
    <w:rsid w:val="00A36D04"/>
    <w:rsid w:val="00A40B28"/>
    <w:rsid w:val="00A420DF"/>
    <w:rsid w:val="00A43349"/>
    <w:rsid w:val="00A45895"/>
    <w:rsid w:val="00A471E8"/>
    <w:rsid w:val="00A47236"/>
    <w:rsid w:val="00A47424"/>
    <w:rsid w:val="00A567F5"/>
    <w:rsid w:val="00A67133"/>
    <w:rsid w:val="00A67EA1"/>
    <w:rsid w:val="00A71597"/>
    <w:rsid w:val="00A71CF5"/>
    <w:rsid w:val="00A729A1"/>
    <w:rsid w:val="00A7311E"/>
    <w:rsid w:val="00A75378"/>
    <w:rsid w:val="00A75B23"/>
    <w:rsid w:val="00A776FF"/>
    <w:rsid w:val="00A85009"/>
    <w:rsid w:val="00A87800"/>
    <w:rsid w:val="00A938B4"/>
    <w:rsid w:val="00A9457D"/>
    <w:rsid w:val="00AA2F58"/>
    <w:rsid w:val="00AA50FD"/>
    <w:rsid w:val="00AA61D1"/>
    <w:rsid w:val="00AA628C"/>
    <w:rsid w:val="00AB09E8"/>
    <w:rsid w:val="00AB2D4F"/>
    <w:rsid w:val="00AB5350"/>
    <w:rsid w:val="00AB6850"/>
    <w:rsid w:val="00AB7E48"/>
    <w:rsid w:val="00AC022B"/>
    <w:rsid w:val="00AC1510"/>
    <w:rsid w:val="00AC699A"/>
    <w:rsid w:val="00AD1847"/>
    <w:rsid w:val="00AD1E3A"/>
    <w:rsid w:val="00AD6091"/>
    <w:rsid w:val="00AD66EA"/>
    <w:rsid w:val="00AD7933"/>
    <w:rsid w:val="00AE18FE"/>
    <w:rsid w:val="00AE3D3D"/>
    <w:rsid w:val="00AE5E1B"/>
    <w:rsid w:val="00AE6C5A"/>
    <w:rsid w:val="00AF139C"/>
    <w:rsid w:val="00AF41D6"/>
    <w:rsid w:val="00AF5EC5"/>
    <w:rsid w:val="00AF74B0"/>
    <w:rsid w:val="00B03A17"/>
    <w:rsid w:val="00B07CC0"/>
    <w:rsid w:val="00B1040B"/>
    <w:rsid w:val="00B12CB2"/>
    <w:rsid w:val="00B12F58"/>
    <w:rsid w:val="00B13AFE"/>
    <w:rsid w:val="00B1591C"/>
    <w:rsid w:val="00B1769D"/>
    <w:rsid w:val="00B17B05"/>
    <w:rsid w:val="00B2369C"/>
    <w:rsid w:val="00B26ACF"/>
    <w:rsid w:val="00B27B70"/>
    <w:rsid w:val="00B32753"/>
    <w:rsid w:val="00B35438"/>
    <w:rsid w:val="00B40E75"/>
    <w:rsid w:val="00B45BBD"/>
    <w:rsid w:val="00B46CB5"/>
    <w:rsid w:val="00B5055C"/>
    <w:rsid w:val="00B50B1F"/>
    <w:rsid w:val="00B513EE"/>
    <w:rsid w:val="00B52DBD"/>
    <w:rsid w:val="00B53A19"/>
    <w:rsid w:val="00B567B5"/>
    <w:rsid w:val="00B60AFE"/>
    <w:rsid w:val="00B62A65"/>
    <w:rsid w:val="00B678CC"/>
    <w:rsid w:val="00B83C0D"/>
    <w:rsid w:val="00B8559C"/>
    <w:rsid w:val="00B8649A"/>
    <w:rsid w:val="00B8720E"/>
    <w:rsid w:val="00B90333"/>
    <w:rsid w:val="00B90E87"/>
    <w:rsid w:val="00B91579"/>
    <w:rsid w:val="00BA1E26"/>
    <w:rsid w:val="00BA2AD9"/>
    <w:rsid w:val="00BB445C"/>
    <w:rsid w:val="00BB4A22"/>
    <w:rsid w:val="00BB4E01"/>
    <w:rsid w:val="00BB5208"/>
    <w:rsid w:val="00BC0216"/>
    <w:rsid w:val="00BC2E94"/>
    <w:rsid w:val="00BC62CA"/>
    <w:rsid w:val="00BC7935"/>
    <w:rsid w:val="00BD6476"/>
    <w:rsid w:val="00BE04E8"/>
    <w:rsid w:val="00BE254D"/>
    <w:rsid w:val="00BE3109"/>
    <w:rsid w:val="00BE3F79"/>
    <w:rsid w:val="00BE70B5"/>
    <w:rsid w:val="00BF1C20"/>
    <w:rsid w:val="00BF2F4C"/>
    <w:rsid w:val="00BF4C63"/>
    <w:rsid w:val="00C00C9D"/>
    <w:rsid w:val="00C104C8"/>
    <w:rsid w:val="00C11822"/>
    <w:rsid w:val="00C24E9B"/>
    <w:rsid w:val="00C30BEC"/>
    <w:rsid w:val="00C30D46"/>
    <w:rsid w:val="00C321F5"/>
    <w:rsid w:val="00C336F2"/>
    <w:rsid w:val="00C339C3"/>
    <w:rsid w:val="00C35FA7"/>
    <w:rsid w:val="00C36B0B"/>
    <w:rsid w:val="00C36CB9"/>
    <w:rsid w:val="00C3741A"/>
    <w:rsid w:val="00C475A5"/>
    <w:rsid w:val="00C52E67"/>
    <w:rsid w:val="00C5400C"/>
    <w:rsid w:val="00C54FFC"/>
    <w:rsid w:val="00C550BD"/>
    <w:rsid w:val="00C56F8F"/>
    <w:rsid w:val="00C6083E"/>
    <w:rsid w:val="00C64ED2"/>
    <w:rsid w:val="00C64F57"/>
    <w:rsid w:val="00C66A43"/>
    <w:rsid w:val="00C7769E"/>
    <w:rsid w:val="00C804C9"/>
    <w:rsid w:val="00C83E3B"/>
    <w:rsid w:val="00C85839"/>
    <w:rsid w:val="00C87112"/>
    <w:rsid w:val="00C87B88"/>
    <w:rsid w:val="00C92F99"/>
    <w:rsid w:val="00C97351"/>
    <w:rsid w:val="00CA14B8"/>
    <w:rsid w:val="00CA4DD6"/>
    <w:rsid w:val="00CA565D"/>
    <w:rsid w:val="00CA5E2A"/>
    <w:rsid w:val="00CB603A"/>
    <w:rsid w:val="00CC0D8E"/>
    <w:rsid w:val="00CC1454"/>
    <w:rsid w:val="00CC4D4D"/>
    <w:rsid w:val="00CC591E"/>
    <w:rsid w:val="00CC6B01"/>
    <w:rsid w:val="00CC7F3C"/>
    <w:rsid w:val="00CD255C"/>
    <w:rsid w:val="00CD3018"/>
    <w:rsid w:val="00CD4A81"/>
    <w:rsid w:val="00CE0B77"/>
    <w:rsid w:val="00CE1FA4"/>
    <w:rsid w:val="00CE270B"/>
    <w:rsid w:val="00CE6C4A"/>
    <w:rsid w:val="00CF5FA2"/>
    <w:rsid w:val="00D0160E"/>
    <w:rsid w:val="00D03E2F"/>
    <w:rsid w:val="00D045F3"/>
    <w:rsid w:val="00D109E2"/>
    <w:rsid w:val="00D1202D"/>
    <w:rsid w:val="00D122B4"/>
    <w:rsid w:val="00D163B0"/>
    <w:rsid w:val="00D176ED"/>
    <w:rsid w:val="00D227A0"/>
    <w:rsid w:val="00D26217"/>
    <w:rsid w:val="00D2712D"/>
    <w:rsid w:val="00D31544"/>
    <w:rsid w:val="00D362D8"/>
    <w:rsid w:val="00D41E8A"/>
    <w:rsid w:val="00D42A05"/>
    <w:rsid w:val="00D435CA"/>
    <w:rsid w:val="00D458E4"/>
    <w:rsid w:val="00D46FA5"/>
    <w:rsid w:val="00D50806"/>
    <w:rsid w:val="00D51907"/>
    <w:rsid w:val="00D53618"/>
    <w:rsid w:val="00D55650"/>
    <w:rsid w:val="00D56702"/>
    <w:rsid w:val="00D56CA9"/>
    <w:rsid w:val="00D60272"/>
    <w:rsid w:val="00D62593"/>
    <w:rsid w:val="00D64773"/>
    <w:rsid w:val="00D678A4"/>
    <w:rsid w:val="00D717D3"/>
    <w:rsid w:val="00D72CF9"/>
    <w:rsid w:val="00D735DC"/>
    <w:rsid w:val="00D73FFE"/>
    <w:rsid w:val="00D74DA4"/>
    <w:rsid w:val="00D76543"/>
    <w:rsid w:val="00D81387"/>
    <w:rsid w:val="00D82004"/>
    <w:rsid w:val="00D8407F"/>
    <w:rsid w:val="00D842B9"/>
    <w:rsid w:val="00D85E46"/>
    <w:rsid w:val="00D85E56"/>
    <w:rsid w:val="00D866ED"/>
    <w:rsid w:val="00D86F72"/>
    <w:rsid w:val="00D904AF"/>
    <w:rsid w:val="00D91BAA"/>
    <w:rsid w:val="00D93282"/>
    <w:rsid w:val="00D975E0"/>
    <w:rsid w:val="00D97ADF"/>
    <w:rsid w:val="00DA0856"/>
    <w:rsid w:val="00DA1A65"/>
    <w:rsid w:val="00DA29E5"/>
    <w:rsid w:val="00DA5AAD"/>
    <w:rsid w:val="00DA7431"/>
    <w:rsid w:val="00DB072D"/>
    <w:rsid w:val="00DB52D2"/>
    <w:rsid w:val="00DB5459"/>
    <w:rsid w:val="00DC0979"/>
    <w:rsid w:val="00DC0B97"/>
    <w:rsid w:val="00DC279A"/>
    <w:rsid w:val="00DC4FE9"/>
    <w:rsid w:val="00DC50A4"/>
    <w:rsid w:val="00DC720E"/>
    <w:rsid w:val="00DD1A55"/>
    <w:rsid w:val="00DD1E37"/>
    <w:rsid w:val="00DD402F"/>
    <w:rsid w:val="00DE4EDB"/>
    <w:rsid w:val="00DF2AA3"/>
    <w:rsid w:val="00E01420"/>
    <w:rsid w:val="00E10815"/>
    <w:rsid w:val="00E11FA4"/>
    <w:rsid w:val="00E12065"/>
    <w:rsid w:val="00E132C0"/>
    <w:rsid w:val="00E142F0"/>
    <w:rsid w:val="00E16DFB"/>
    <w:rsid w:val="00E17CAC"/>
    <w:rsid w:val="00E232CD"/>
    <w:rsid w:val="00E244BA"/>
    <w:rsid w:val="00E26938"/>
    <w:rsid w:val="00E278EC"/>
    <w:rsid w:val="00E33217"/>
    <w:rsid w:val="00E34D09"/>
    <w:rsid w:val="00E36BAA"/>
    <w:rsid w:val="00E37137"/>
    <w:rsid w:val="00E3720D"/>
    <w:rsid w:val="00E500D5"/>
    <w:rsid w:val="00E55387"/>
    <w:rsid w:val="00E565DF"/>
    <w:rsid w:val="00E61E67"/>
    <w:rsid w:val="00E6331A"/>
    <w:rsid w:val="00E648CE"/>
    <w:rsid w:val="00E6711E"/>
    <w:rsid w:val="00E70508"/>
    <w:rsid w:val="00E71742"/>
    <w:rsid w:val="00E71991"/>
    <w:rsid w:val="00E73485"/>
    <w:rsid w:val="00E75583"/>
    <w:rsid w:val="00E764C3"/>
    <w:rsid w:val="00E85819"/>
    <w:rsid w:val="00E86127"/>
    <w:rsid w:val="00E87661"/>
    <w:rsid w:val="00E877EC"/>
    <w:rsid w:val="00E87C47"/>
    <w:rsid w:val="00E9072E"/>
    <w:rsid w:val="00E91234"/>
    <w:rsid w:val="00E91EAC"/>
    <w:rsid w:val="00E92A6F"/>
    <w:rsid w:val="00E94B73"/>
    <w:rsid w:val="00E95ED2"/>
    <w:rsid w:val="00E96A7A"/>
    <w:rsid w:val="00EA0835"/>
    <w:rsid w:val="00EA1E03"/>
    <w:rsid w:val="00EA2313"/>
    <w:rsid w:val="00EA4AE2"/>
    <w:rsid w:val="00EB0B5C"/>
    <w:rsid w:val="00EB6BEC"/>
    <w:rsid w:val="00EC0FD5"/>
    <w:rsid w:val="00EC1457"/>
    <w:rsid w:val="00EC339A"/>
    <w:rsid w:val="00EC5DF9"/>
    <w:rsid w:val="00EE1C5A"/>
    <w:rsid w:val="00EE1D0E"/>
    <w:rsid w:val="00EE2DCF"/>
    <w:rsid w:val="00EE329D"/>
    <w:rsid w:val="00EE34A3"/>
    <w:rsid w:val="00EE34D7"/>
    <w:rsid w:val="00EE3D70"/>
    <w:rsid w:val="00EE4CBF"/>
    <w:rsid w:val="00EF1E54"/>
    <w:rsid w:val="00EF3383"/>
    <w:rsid w:val="00EF3834"/>
    <w:rsid w:val="00EF3CCF"/>
    <w:rsid w:val="00F004FA"/>
    <w:rsid w:val="00F00C4B"/>
    <w:rsid w:val="00F01FB5"/>
    <w:rsid w:val="00F02B82"/>
    <w:rsid w:val="00F0360F"/>
    <w:rsid w:val="00F04638"/>
    <w:rsid w:val="00F063C4"/>
    <w:rsid w:val="00F14AF3"/>
    <w:rsid w:val="00F15407"/>
    <w:rsid w:val="00F168DD"/>
    <w:rsid w:val="00F16B36"/>
    <w:rsid w:val="00F17348"/>
    <w:rsid w:val="00F20F86"/>
    <w:rsid w:val="00F21A0A"/>
    <w:rsid w:val="00F251FF"/>
    <w:rsid w:val="00F2775E"/>
    <w:rsid w:val="00F31DCC"/>
    <w:rsid w:val="00F33120"/>
    <w:rsid w:val="00F34FF9"/>
    <w:rsid w:val="00F35A58"/>
    <w:rsid w:val="00F36360"/>
    <w:rsid w:val="00F37737"/>
    <w:rsid w:val="00F37FC0"/>
    <w:rsid w:val="00F42B7B"/>
    <w:rsid w:val="00F43D3F"/>
    <w:rsid w:val="00F45EDD"/>
    <w:rsid w:val="00F50FE3"/>
    <w:rsid w:val="00F52CF0"/>
    <w:rsid w:val="00F533CD"/>
    <w:rsid w:val="00F53F06"/>
    <w:rsid w:val="00F640FE"/>
    <w:rsid w:val="00F65AA3"/>
    <w:rsid w:val="00F70A3B"/>
    <w:rsid w:val="00F73138"/>
    <w:rsid w:val="00F77539"/>
    <w:rsid w:val="00F82FBD"/>
    <w:rsid w:val="00F93B81"/>
    <w:rsid w:val="00F97237"/>
    <w:rsid w:val="00F97C8A"/>
    <w:rsid w:val="00FA1F07"/>
    <w:rsid w:val="00FA3806"/>
    <w:rsid w:val="00FA6AE0"/>
    <w:rsid w:val="00FB3B5D"/>
    <w:rsid w:val="00FB406C"/>
    <w:rsid w:val="00FB5EBD"/>
    <w:rsid w:val="00FB5ECF"/>
    <w:rsid w:val="00FB6412"/>
    <w:rsid w:val="00FC2523"/>
    <w:rsid w:val="00FC4527"/>
    <w:rsid w:val="00FC65A9"/>
    <w:rsid w:val="00FC6CC1"/>
    <w:rsid w:val="00FC71A7"/>
    <w:rsid w:val="00FD05EA"/>
    <w:rsid w:val="00FD1246"/>
    <w:rsid w:val="00FD5059"/>
    <w:rsid w:val="00FD5F38"/>
    <w:rsid w:val="00FE2CC4"/>
    <w:rsid w:val="00FE47B2"/>
    <w:rsid w:val="00FE6FEE"/>
    <w:rsid w:val="00FE7313"/>
    <w:rsid w:val="00FF02B8"/>
    <w:rsid w:val="00FF045E"/>
    <w:rsid w:val="00FF086D"/>
    <w:rsid w:val="00FF0992"/>
    <w:rsid w:val="00FF268B"/>
    <w:rsid w:val="00FF279B"/>
    <w:rsid w:val="00FF5963"/>
    <w:rsid w:val="00FF7772"/>
    <w:rsid w:val="00FF7AD4"/>
    <w:rsid w:val="0413533E"/>
    <w:rsid w:val="054854D4"/>
    <w:rsid w:val="0EEBA401"/>
    <w:rsid w:val="0F5F3E41"/>
    <w:rsid w:val="17EFF028"/>
    <w:rsid w:val="307E5890"/>
    <w:rsid w:val="3BF3596C"/>
    <w:rsid w:val="474C36D6"/>
    <w:rsid w:val="4DAD0DF3"/>
    <w:rsid w:val="5BF17713"/>
    <w:rsid w:val="5FF35A37"/>
    <w:rsid w:val="7D123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1649"/>
    <o:shapelayout v:ext="edit">
      <o:idmap v:ext="edit" data="1"/>
    </o:shapelayout>
  </w:shapeDefaults>
  <w:decimalSymbol w:val="."/>
  <w:listSeparator w:val=","/>
  <w14:docId w14:val="2DCFAD2F"/>
  <w15:docId w15:val="{18D99570-F838-4D5C-BB60-259917A3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7B2"/>
    <w:rPr>
      <w:lang w:val="en-GB"/>
    </w:rPr>
  </w:style>
  <w:style w:type="paragraph" w:styleId="Heading1">
    <w:name w:val="heading 1"/>
    <w:next w:val="BodyText"/>
    <w:link w:val="Heading1Char"/>
    <w:qFormat/>
    <w:rsid w:val="00DE4EDB"/>
    <w:pPr>
      <w:keepNext/>
      <w:numPr>
        <w:numId w:val="2"/>
      </w:numPr>
      <w:tabs>
        <w:tab w:val="clear" w:pos="0"/>
        <w:tab w:val="num" w:pos="851"/>
      </w:tabs>
      <w:spacing w:before="480" w:after="120"/>
      <w:ind w:left="851" w:hanging="851"/>
      <w:outlineLvl w:val="0"/>
    </w:pPr>
    <w:rPr>
      <w:b/>
      <w:caps/>
      <w:sz w:val="24"/>
      <w:lang w:val="en-GB"/>
    </w:rPr>
  </w:style>
  <w:style w:type="paragraph" w:styleId="Heading2">
    <w:name w:val="heading 2"/>
    <w:basedOn w:val="Heading1"/>
    <w:next w:val="BodyText"/>
    <w:link w:val="Heading2Char"/>
    <w:qFormat/>
    <w:rsid w:val="00800805"/>
    <w:pPr>
      <w:numPr>
        <w:ilvl w:val="1"/>
      </w:numPr>
      <w:tabs>
        <w:tab w:val="clear" w:pos="284"/>
        <w:tab w:val="left" w:pos="851"/>
      </w:tabs>
      <w:spacing w:before="240"/>
      <w:ind w:left="851" w:hanging="851"/>
      <w:outlineLvl w:val="1"/>
    </w:pPr>
    <w:rPr>
      <w:caps w:val="0"/>
    </w:rPr>
  </w:style>
  <w:style w:type="paragraph" w:styleId="Heading3">
    <w:name w:val="heading 3"/>
    <w:basedOn w:val="Heading2"/>
    <w:next w:val="BodyText"/>
    <w:link w:val="Heading3Char"/>
    <w:qFormat/>
    <w:rsid w:val="004339F1"/>
    <w:pPr>
      <w:numPr>
        <w:ilvl w:val="2"/>
      </w:numPr>
      <w:tabs>
        <w:tab w:val="clear" w:pos="0"/>
      </w:tabs>
      <w:ind w:left="851" w:hanging="851"/>
      <w:outlineLvl w:val="2"/>
    </w:pPr>
    <w:rPr>
      <w:i/>
      <w:color w:val="000000" w:themeColor="text1"/>
    </w:rPr>
  </w:style>
  <w:style w:type="paragraph" w:styleId="Heading4">
    <w:name w:val="heading 4"/>
    <w:basedOn w:val="Heading3"/>
    <w:next w:val="Normal"/>
    <w:link w:val="Heading4Char"/>
    <w:qFormat/>
    <w:rsid w:val="00630804"/>
    <w:pPr>
      <w:numPr>
        <w:ilvl w:val="3"/>
      </w:numPr>
      <w:spacing w:before="160"/>
      <w:outlineLvl w:val="3"/>
    </w:pPr>
    <w:rPr>
      <w:b w:val="0"/>
    </w:rPr>
  </w:style>
  <w:style w:type="paragraph" w:styleId="Heading5">
    <w:name w:val="heading 5"/>
    <w:basedOn w:val="Normal"/>
    <w:next w:val="Normal"/>
    <w:link w:val="Heading5Char"/>
    <w:qFormat/>
    <w:rsid w:val="00E94B73"/>
    <w:pPr>
      <w:numPr>
        <w:ilvl w:val="4"/>
        <w:numId w:val="2"/>
      </w:numPr>
      <w:spacing w:before="60" w:after="60" w:line="320" w:lineRule="exact"/>
      <w:ind w:left="1134" w:hanging="1134"/>
      <w:jc w:val="both"/>
      <w:outlineLvl w:val="4"/>
    </w:pPr>
    <w:rPr>
      <w:sz w:val="24"/>
      <w:lang w:val="en-US"/>
    </w:rPr>
  </w:style>
  <w:style w:type="paragraph" w:styleId="Heading6">
    <w:name w:val="heading 6"/>
    <w:basedOn w:val="Heading5"/>
    <w:next w:val="Normal"/>
    <w:link w:val="Heading6Char"/>
    <w:qFormat/>
    <w:rsid w:val="00630804"/>
    <w:pPr>
      <w:numPr>
        <w:ilvl w:val="5"/>
      </w:numPr>
      <w:outlineLvl w:val="5"/>
    </w:pPr>
  </w:style>
  <w:style w:type="paragraph" w:styleId="Heading7">
    <w:name w:val="heading 7"/>
    <w:basedOn w:val="Heading6"/>
    <w:next w:val="Normal"/>
    <w:link w:val="Heading7Char"/>
    <w:qFormat/>
    <w:rsid w:val="00630804"/>
    <w:pPr>
      <w:numPr>
        <w:ilvl w:val="6"/>
      </w:numPr>
      <w:outlineLvl w:val="6"/>
    </w:pPr>
  </w:style>
  <w:style w:type="paragraph" w:styleId="Heading8">
    <w:name w:val="heading 8"/>
    <w:basedOn w:val="Heading7"/>
    <w:next w:val="Normal"/>
    <w:link w:val="Heading8Char"/>
    <w:qFormat/>
    <w:rsid w:val="00630804"/>
    <w:pPr>
      <w:numPr>
        <w:ilvl w:val="7"/>
      </w:numPr>
      <w:outlineLvl w:val="7"/>
    </w:pPr>
  </w:style>
  <w:style w:type="paragraph" w:styleId="Heading9">
    <w:name w:val="heading 9"/>
    <w:basedOn w:val="Heading8"/>
    <w:next w:val="Normal"/>
    <w:link w:val="Heading9Char"/>
    <w:qFormat/>
    <w:rsid w:val="00630804"/>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E47B2"/>
    <w:pPr>
      <w:spacing w:before="60" w:line="264" w:lineRule="auto"/>
      <w:jc w:val="both"/>
    </w:pPr>
    <w:rPr>
      <w:sz w:val="24"/>
    </w:rPr>
  </w:style>
  <w:style w:type="character" w:customStyle="1" w:styleId="BodyTextChar">
    <w:name w:val="Body Text Char"/>
    <w:basedOn w:val="DefaultParagraphFont"/>
    <w:link w:val="BodyText"/>
    <w:uiPriority w:val="99"/>
    <w:rsid w:val="00FE47B2"/>
    <w:rPr>
      <w:sz w:val="24"/>
      <w:lang w:val="en-GB"/>
    </w:rPr>
  </w:style>
  <w:style w:type="paragraph" w:styleId="ListBullet">
    <w:name w:val="List Bullet"/>
    <w:basedOn w:val="Normal"/>
    <w:uiPriority w:val="99"/>
    <w:unhideWhenUsed/>
    <w:rsid w:val="007D5BAE"/>
    <w:pPr>
      <w:numPr>
        <w:numId w:val="4"/>
      </w:numPr>
      <w:spacing w:after="120" w:line="264" w:lineRule="auto"/>
      <w:contextualSpacing/>
      <w:jc w:val="both"/>
    </w:pPr>
    <w:rPr>
      <w:sz w:val="24"/>
      <w:szCs w:val="24"/>
      <w:lang w:val="en-US"/>
    </w:rPr>
  </w:style>
  <w:style w:type="paragraph" w:styleId="Header">
    <w:name w:val="header"/>
    <w:basedOn w:val="Normal"/>
    <w:link w:val="HeaderChar"/>
    <w:uiPriority w:val="99"/>
    <w:rsid w:val="00D74DA4"/>
    <w:pPr>
      <w:pBdr>
        <w:bottom w:val="single" w:sz="4" w:space="6" w:color="auto"/>
      </w:pBdr>
      <w:tabs>
        <w:tab w:val="right" w:pos="9639"/>
      </w:tabs>
    </w:pPr>
  </w:style>
  <w:style w:type="paragraph" w:styleId="ListNumber">
    <w:name w:val="List Number"/>
    <w:basedOn w:val="Normal"/>
    <w:uiPriority w:val="99"/>
    <w:unhideWhenUsed/>
    <w:rsid w:val="00FE47B2"/>
    <w:pPr>
      <w:numPr>
        <w:numId w:val="5"/>
      </w:numPr>
      <w:spacing w:after="120" w:line="264" w:lineRule="auto"/>
      <w:ind w:left="357" w:hanging="357"/>
      <w:contextualSpacing/>
    </w:pPr>
    <w:rPr>
      <w:sz w:val="24"/>
    </w:rPr>
  </w:style>
  <w:style w:type="paragraph" w:customStyle="1" w:styleId="ReferenceRight">
    <w:name w:val="Reference Right"/>
    <w:basedOn w:val="Normal"/>
    <w:qFormat/>
    <w:rsid w:val="00F168DD"/>
    <w:pPr>
      <w:spacing w:before="120"/>
      <w:jc w:val="right"/>
    </w:pPr>
  </w:style>
  <w:style w:type="paragraph" w:customStyle="1" w:styleId="ReferenceLeft">
    <w:name w:val="Reference Left"/>
    <w:basedOn w:val="Normal"/>
    <w:rsid w:val="00F168DD"/>
    <w:pPr>
      <w:tabs>
        <w:tab w:val="left" w:pos="2552"/>
      </w:tabs>
      <w:spacing w:before="120"/>
    </w:pPr>
  </w:style>
  <w:style w:type="character" w:styleId="PageNumber">
    <w:name w:val="page number"/>
    <w:basedOn w:val="DefaultParagraphFont"/>
    <w:semiHidden/>
    <w:rsid w:val="00D74DA4"/>
    <w:rPr>
      <w:i/>
      <w:sz w:val="24"/>
      <w:szCs w:val="24"/>
    </w:rPr>
  </w:style>
  <w:style w:type="paragraph" w:styleId="TOC1">
    <w:name w:val="toc 1"/>
    <w:basedOn w:val="Normal"/>
    <w:next w:val="Normal"/>
    <w:uiPriority w:val="39"/>
    <w:rsid w:val="008276B6"/>
    <w:pPr>
      <w:tabs>
        <w:tab w:val="left" w:pos="1134"/>
        <w:tab w:val="right" w:leader="dot" w:pos="9072"/>
      </w:tabs>
      <w:spacing w:before="40" w:after="40"/>
      <w:ind w:left="567" w:right="567"/>
    </w:pPr>
    <w:rPr>
      <w:b/>
      <w:caps/>
      <w:noProof/>
    </w:rPr>
  </w:style>
  <w:style w:type="paragraph" w:customStyle="1" w:styleId="Abstract">
    <w:name w:val="Abstract"/>
    <w:basedOn w:val="Normal"/>
    <w:rsid w:val="007F61CC"/>
    <w:pPr>
      <w:spacing w:line="288" w:lineRule="auto"/>
      <w:ind w:left="1134" w:right="1134"/>
    </w:pPr>
    <w:rPr>
      <w:sz w:val="24"/>
    </w:rPr>
  </w:style>
  <w:style w:type="paragraph" w:styleId="TOC2">
    <w:name w:val="toc 2"/>
    <w:basedOn w:val="Normal"/>
    <w:next w:val="Normal"/>
    <w:uiPriority w:val="39"/>
    <w:rsid w:val="008276B6"/>
    <w:pPr>
      <w:tabs>
        <w:tab w:val="left" w:pos="1134"/>
        <w:tab w:val="right" w:leader="dot" w:pos="9072"/>
      </w:tabs>
      <w:ind w:left="567" w:right="567"/>
    </w:pPr>
    <w:rPr>
      <w:noProof/>
    </w:rPr>
  </w:style>
  <w:style w:type="paragraph" w:styleId="TOC3">
    <w:name w:val="toc 3"/>
    <w:basedOn w:val="Normal"/>
    <w:next w:val="Normal"/>
    <w:autoRedefine/>
    <w:uiPriority w:val="39"/>
    <w:rsid w:val="008276B6"/>
    <w:pPr>
      <w:tabs>
        <w:tab w:val="left" w:pos="1134"/>
        <w:tab w:val="right" w:leader="dot" w:pos="9072"/>
      </w:tabs>
      <w:ind w:left="567" w:right="567"/>
    </w:pPr>
    <w:rPr>
      <w:i/>
      <w:noProof/>
    </w:rPr>
  </w:style>
  <w:style w:type="paragraph" w:styleId="TOC4">
    <w:name w:val="toc 4"/>
    <w:basedOn w:val="Normal"/>
    <w:next w:val="Normal"/>
    <w:autoRedefine/>
    <w:semiHidden/>
    <w:rsid w:val="00630804"/>
    <w:pPr>
      <w:ind w:left="600"/>
    </w:pPr>
    <w:rPr>
      <w:sz w:val="18"/>
    </w:rPr>
  </w:style>
  <w:style w:type="paragraph" w:styleId="TOC5">
    <w:name w:val="toc 5"/>
    <w:basedOn w:val="Normal"/>
    <w:next w:val="Normal"/>
    <w:autoRedefine/>
    <w:semiHidden/>
    <w:rsid w:val="00630804"/>
    <w:pPr>
      <w:ind w:left="800"/>
    </w:pPr>
    <w:rPr>
      <w:sz w:val="18"/>
    </w:rPr>
  </w:style>
  <w:style w:type="paragraph" w:styleId="TOC6">
    <w:name w:val="toc 6"/>
    <w:basedOn w:val="Normal"/>
    <w:next w:val="Normal"/>
    <w:autoRedefine/>
    <w:semiHidden/>
    <w:rsid w:val="00630804"/>
    <w:pPr>
      <w:ind w:left="1000"/>
    </w:pPr>
    <w:rPr>
      <w:sz w:val="18"/>
    </w:rPr>
  </w:style>
  <w:style w:type="paragraph" w:styleId="TOC7">
    <w:name w:val="toc 7"/>
    <w:basedOn w:val="Normal"/>
    <w:next w:val="Normal"/>
    <w:autoRedefine/>
    <w:semiHidden/>
    <w:rsid w:val="00630804"/>
    <w:pPr>
      <w:ind w:left="1200"/>
    </w:pPr>
    <w:rPr>
      <w:sz w:val="18"/>
    </w:rPr>
  </w:style>
  <w:style w:type="paragraph" w:styleId="TOC8">
    <w:name w:val="toc 8"/>
    <w:basedOn w:val="Normal"/>
    <w:next w:val="Normal"/>
    <w:autoRedefine/>
    <w:semiHidden/>
    <w:rsid w:val="00630804"/>
    <w:pPr>
      <w:ind w:left="1400"/>
    </w:pPr>
    <w:rPr>
      <w:sz w:val="18"/>
    </w:rPr>
  </w:style>
  <w:style w:type="paragraph" w:styleId="TOC9">
    <w:name w:val="toc 9"/>
    <w:basedOn w:val="Normal"/>
    <w:next w:val="Normal"/>
    <w:autoRedefine/>
    <w:semiHidden/>
    <w:rsid w:val="00630804"/>
    <w:pPr>
      <w:ind w:left="1600"/>
    </w:pPr>
    <w:rPr>
      <w:sz w:val="18"/>
    </w:rPr>
  </w:style>
  <w:style w:type="paragraph" w:customStyle="1" w:styleId="Table">
    <w:name w:val="Table"/>
    <w:basedOn w:val="Normal"/>
    <w:rsid w:val="00DA0856"/>
    <w:pPr>
      <w:spacing w:before="60" w:after="20" w:line="264" w:lineRule="auto"/>
      <w:ind w:left="113" w:right="113"/>
    </w:pPr>
    <w:rPr>
      <w:sz w:val="22"/>
    </w:rPr>
  </w:style>
  <w:style w:type="character" w:styleId="Hyperlink">
    <w:name w:val="Hyperlink"/>
    <w:basedOn w:val="DefaultParagraphFont"/>
    <w:uiPriority w:val="99"/>
    <w:rsid w:val="00630804"/>
    <w:rPr>
      <w:color w:val="0000FF"/>
      <w:u w:val="single"/>
    </w:rPr>
  </w:style>
  <w:style w:type="character" w:styleId="FollowedHyperlink">
    <w:name w:val="FollowedHyperlink"/>
    <w:basedOn w:val="DefaultParagraphFont"/>
    <w:semiHidden/>
    <w:rsid w:val="00630804"/>
    <w:rPr>
      <w:color w:val="800080"/>
      <w:u w:val="single"/>
    </w:rPr>
  </w:style>
  <w:style w:type="paragraph" w:styleId="DocumentMap">
    <w:name w:val="Document Map"/>
    <w:basedOn w:val="Normal"/>
    <w:link w:val="DocumentMapChar"/>
    <w:semiHidden/>
    <w:rsid w:val="00630804"/>
    <w:pPr>
      <w:shd w:val="clear" w:color="auto" w:fill="000080"/>
    </w:pPr>
    <w:rPr>
      <w:rFonts w:ascii="Tahoma" w:hAnsi="Tahoma"/>
    </w:rPr>
  </w:style>
  <w:style w:type="paragraph" w:styleId="Footer">
    <w:name w:val="footer"/>
    <w:basedOn w:val="BodyText"/>
    <w:link w:val="FooterChar"/>
    <w:rsid w:val="00396562"/>
    <w:pPr>
      <w:jc w:val="center"/>
    </w:pPr>
    <w:rPr>
      <w:sz w:val="20"/>
    </w:rPr>
  </w:style>
  <w:style w:type="character" w:styleId="CommentReference">
    <w:name w:val="annotation reference"/>
    <w:basedOn w:val="DefaultParagraphFont"/>
    <w:semiHidden/>
    <w:rsid w:val="00630804"/>
    <w:rPr>
      <w:sz w:val="16"/>
    </w:rPr>
  </w:style>
  <w:style w:type="paragraph" w:styleId="CommentText">
    <w:name w:val="annotation text"/>
    <w:basedOn w:val="Normal"/>
    <w:link w:val="CommentTextChar"/>
    <w:semiHidden/>
    <w:rsid w:val="00630804"/>
  </w:style>
  <w:style w:type="character" w:customStyle="1" w:styleId="CommentTextChar">
    <w:name w:val="Comment Text Char"/>
    <w:basedOn w:val="DefaultParagraphFont"/>
    <w:link w:val="CommentText"/>
    <w:semiHidden/>
    <w:rsid w:val="00FE6FEE"/>
    <w:rPr>
      <w:lang w:val="en-GB"/>
    </w:rPr>
  </w:style>
  <w:style w:type="paragraph" w:customStyle="1" w:styleId="CERN">
    <w:name w:val="CERN"/>
    <w:basedOn w:val="Normal"/>
    <w:rsid w:val="00800805"/>
    <w:pPr>
      <w:jc w:val="center"/>
    </w:pPr>
    <w:rPr>
      <w:b/>
      <w:caps/>
      <w:color w:val="004B8C"/>
      <w:sz w:val="24"/>
    </w:rPr>
  </w:style>
  <w:style w:type="paragraph" w:styleId="FootnoteText">
    <w:name w:val="footnote text"/>
    <w:basedOn w:val="Normal"/>
    <w:link w:val="FootnoteTextChar"/>
    <w:autoRedefine/>
    <w:semiHidden/>
    <w:rsid w:val="0004445E"/>
    <w:pPr>
      <w:tabs>
        <w:tab w:val="left" w:pos="142"/>
      </w:tabs>
      <w:ind w:left="142" w:hanging="142"/>
      <w:jc w:val="both"/>
    </w:pPr>
    <w:rPr>
      <w:sz w:val="18"/>
      <w:szCs w:val="18"/>
      <w:lang w:val="en-US"/>
    </w:rPr>
  </w:style>
  <w:style w:type="character" w:customStyle="1" w:styleId="FootnoteTextChar">
    <w:name w:val="Footnote Text Char"/>
    <w:basedOn w:val="DefaultParagraphFont"/>
    <w:link w:val="FootnoteText"/>
    <w:semiHidden/>
    <w:rsid w:val="0004445E"/>
    <w:rPr>
      <w:sz w:val="18"/>
      <w:szCs w:val="18"/>
    </w:rPr>
  </w:style>
  <w:style w:type="character" w:styleId="FootnoteReference">
    <w:name w:val="footnote reference"/>
    <w:basedOn w:val="DefaultParagraphFont"/>
    <w:semiHidden/>
    <w:rsid w:val="00004D84"/>
    <w:rPr>
      <w:position w:val="6"/>
      <w:sz w:val="16"/>
      <w:lang w:val="en-GB"/>
    </w:rPr>
  </w:style>
  <w:style w:type="paragraph" w:styleId="BalloonText">
    <w:name w:val="Balloon Text"/>
    <w:basedOn w:val="Normal"/>
    <w:link w:val="BalloonTextChar"/>
    <w:uiPriority w:val="99"/>
    <w:semiHidden/>
    <w:unhideWhenUsed/>
    <w:rsid w:val="00004D84"/>
    <w:rPr>
      <w:rFonts w:ascii="Tahoma" w:hAnsi="Tahoma" w:cs="Tahoma"/>
      <w:sz w:val="16"/>
      <w:szCs w:val="16"/>
    </w:rPr>
  </w:style>
  <w:style w:type="character" w:customStyle="1" w:styleId="BalloonTextChar">
    <w:name w:val="Balloon Text Char"/>
    <w:basedOn w:val="DefaultParagraphFont"/>
    <w:link w:val="BalloonText"/>
    <w:uiPriority w:val="99"/>
    <w:semiHidden/>
    <w:rsid w:val="00004D84"/>
    <w:rPr>
      <w:rFonts w:ascii="Tahoma" w:hAnsi="Tahoma" w:cs="Tahoma"/>
      <w:sz w:val="16"/>
      <w:szCs w:val="16"/>
      <w:lang w:val="en-GB"/>
    </w:rPr>
  </w:style>
  <w:style w:type="paragraph" w:styleId="Title">
    <w:name w:val="Title"/>
    <w:basedOn w:val="Normal"/>
    <w:next w:val="Normal"/>
    <w:link w:val="TitleChar"/>
    <w:uiPriority w:val="10"/>
    <w:qFormat/>
    <w:rsid w:val="00AF5EC5"/>
    <w:pPr>
      <w:spacing w:before="360" w:line="288" w:lineRule="auto"/>
      <w:jc w:val="center"/>
    </w:pPr>
    <w:rPr>
      <w:b/>
      <w:sz w:val="36"/>
    </w:rPr>
  </w:style>
  <w:style w:type="character" w:customStyle="1" w:styleId="TitleChar">
    <w:name w:val="Title Char"/>
    <w:basedOn w:val="DefaultParagraphFont"/>
    <w:link w:val="Title"/>
    <w:uiPriority w:val="10"/>
    <w:rsid w:val="00AF5EC5"/>
    <w:rPr>
      <w:b/>
      <w:sz w:val="36"/>
      <w:lang w:val="en-GB"/>
    </w:rPr>
  </w:style>
  <w:style w:type="paragraph" w:styleId="Subtitle">
    <w:name w:val="Subtitle"/>
    <w:basedOn w:val="Normal"/>
    <w:next w:val="Normal"/>
    <w:link w:val="SubtitleChar"/>
    <w:uiPriority w:val="11"/>
    <w:qFormat/>
    <w:rsid w:val="007F61CC"/>
    <w:pPr>
      <w:spacing w:after="120"/>
      <w:jc w:val="center"/>
    </w:pPr>
    <w:rPr>
      <w:b/>
      <w:sz w:val="28"/>
      <w:szCs w:val="28"/>
    </w:rPr>
  </w:style>
  <w:style w:type="character" w:customStyle="1" w:styleId="SubtitleChar">
    <w:name w:val="Subtitle Char"/>
    <w:basedOn w:val="DefaultParagraphFont"/>
    <w:link w:val="Subtitle"/>
    <w:uiPriority w:val="11"/>
    <w:rsid w:val="007F61CC"/>
    <w:rPr>
      <w:b/>
      <w:sz w:val="28"/>
      <w:szCs w:val="28"/>
      <w:lang w:val="en-GB"/>
    </w:rPr>
  </w:style>
  <w:style w:type="paragraph" w:customStyle="1" w:styleId="Figure">
    <w:name w:val="Figure"/>
    <w:basedOn w:val="Normal"/>
    <w:qFormat/>
    <w:rsid w:val="0004445E"/>
    <w:pPr>
      <w:spacing w:before="240" w:after="240"/>
      <w:jc w:val="center"/>
    </w:pPr>
    <w:rPr>
      <w:noProof/>
    </w:rPr>
  </w:style>
  <w:style w:type="paragraph" w:styleId="CommentSubject">
    <w:name w:val="annotation subject"/>
    <w:basedOn w:val="CommentText"/>
    <w:next w:val="CommentText"/>
    <w:link w:val="CommentSubjectChar"/>
    <w:uiPriority w:val="99"/>
    <w:semiHidden/>
    <w:unhideWhenUsed/>
    <w:rsid w:val="00B32753"/>
    <w:rPr>
      <w:b/>
      <w:bCs/>
    </w:rPr>
  </w:style>
  <w:style w:type="character" w:customStyle="1" w:styleId="CommentSubjectChar">
    <w:name w:val="Comment Subject Char"/>
    <w:basedOn w:val="CommentTextChar"/>
    <w:link w:val="CommentSubject"/>
    <w:uiPriority w:val="99"/>
    <w:semiHidden/>
    <w:rsid w:val="00B32753"/>
    <w:rPr>
      <w:b/>
      <w:bCs/>
      <w:lang w:val="en-GB"/>
    </w:rPr>
  </w:style>
  <w:style w:type="paragraph" w:styleId="PlainText">
    <w:name w:val="Plain Text"/>
    <w:basedOn w:val="Normal"/>
    <w:link w:val="PlainTextChar"/>
    <w:uiPriority w:val="99"/>
    <w:semiHidden/>
    <w:unhideWhenUsed/>
    <w:rsid w:val="00B32753"/>
    <w:rPr>
      <w:rFonts w:ascii="Consolas" w:eastAsiaTheme="minorHAnsi" w:hAnsi="Consolas" w:cstheme="minorBidi"/>
      <w:sz w:val="21"/>
      <w:szCs w:val="21"/>
      <w:lang w:val="en-US"/>
    </w:rPr>
  </w:style>
  <w:style w:type="character" w:customStyle="1" w:styleId="PlainTextChar">
    <w:name w:val="Plain Text Char"/>
    <w:basedOn w:val="DefaultParagraphFont"/>
    <w:link w:val="PlainText"/>
    <w:uiPriority w:val="99"/>
    <w:semiHidden/>
    <w:rsid w:val="00B32753"/>
    <w:rPr>
      <w:rFonts w:ascii="Consolas" w:eastAsiaTheme="minorHAnsi" w:hAnsi="Consolas" w:cstheme="minorBidi"/>
      <w:sz w:val="21"/>
      <w:szCs w:val="21"/>
    </w:rPr>
  </w:style>
  <w:style w:type="paragraph" w:styleId="BodyTextIndent">
    <w:name w:val="Body Text Indent"/>
    <w:basedOn w:val="Normal"/>
    <w:link w:val="BodyTextIndentChar"/>
    <w:uiPriority w:val="99"/>
    <w:semiHidden/>
    <w:unhideWhenUsed/>
    <w:rsid w:val="00C66A43"/>
    <w:pPr>
      <w:spacing w:after="120"/>
      <w:ind w:left="283"/>
    </w:pPr>
    <w:rPr>
      <w:sz w:val="24"/>
      <w:szCs w:val="24"/>
    </w:rPr>
  </w:style>
  <w:style w:type="character" w:customStyle="1" w:styleId="BodyTextIndentChar">
    <w:name w:val="Body Text Indent Char"/>
    <w:basedOn w:val="DefaultParagraphFont"/>
    <w:link w:val="BodyTextIndent"/>
    <w:uiPriority w:val="99"/>
    <w:semiHidden/>
    <w:rsid w:val="00C66A43"/>
    <w:rPr>
      <w:sz w:val="24"/>
      <w:szCs w:val="24"/>
      <w:lang w:val="en-GB"/>
    </w:rPr>
  </w:style>
  <w:style w:type="character" w:customStyle="1" w:styleId="HeaderChar">
    <w:name w:val="Header Char"/>
    <w:basedOn w:val="DefaultParagraphFont"/>
    <w:link w:val="Header"/>
    <w:uiPriority w:val="99"/>
    <w:rsid w:val="00D46FA5"/>
    <w:rPr>
      <w:lang w:val="en-GB"/>
    </w:rPr>
  </w:style>
  <w:style w:type="paragraph" w:customStyle="1" w:styleId="FootnoteRef">
    <w:name w:val="Footnote Ref."/>
    <w:basedOn w:val="FootnoteText"/>
    <w:qFormat/>
    <w:rsid w:val="009C6AA4"/>
  </w:style>
  <w:style w:type="paragraph" w:customStyle="1" w:styleId="FigureCaptionMultiLines">
    <w:name w:val="Figure Caption Multi Lines"/>
    <w:basedOn w:val="Normal"/>
    <w:next w:val="BodyTextIndent"/>
    <w:rsid w:val="00555344"/>
    <w:pPr>
      <w:spacing w:before="60" w:after="120"/>
      <w:jc w:val="both"/>
    </w:pPr>
  </w:style>
  <w:style w:type="paragraph" w:customStyle="1" w:styleId="FigureCaptionOneLine">
    <w:name w:val="Figure Caption One Line"/>
    <w:basedOn w:val="FigureCaptionMultiLines"/>
    <w:qFormat/>
    <w:rsid w:val="00555344"/>
    <w:pPr>
      <w:jc w:val="center"/>
    </w:pPr>
    <w:rPr>
      <w:kern w:val="16"/>
      <w:lang w:val="fr-CH"/>
    </w:rPr>
  </w:style>
  <w:style w:type="character" w:customStyle="1" w:styleId="RedStyle">
    <w:name w:val="Red Style"/>
    <w:basedOn w:val="DefaultParagraphFont"/>
    <w:uiPriority w:val="1"/>
    <w:rsid w:val="00D85E56"/>
    <w:rPr>
      <w:color w:val="FF0000"/>
      <w:bdr w:val="none" w:sz="0" w:space="0" w:color="auto"/>
      <w:shd w:val="clear" w:color="auto" w:fill="FFE6E6"/>
    </w:rPr>
  </w:style>
  <w:style w:type="character" w:customStyle="1" w:styleId="BlueStyle">
    <w:name w:val="Blue Style"/>
    <w:basedOn w:val="DefaultParagraphFont"/>
    <w:uiPriority w:val="1"/>
    <w:rsid w:val="00E92A6F"/>
    <w:rPr>
      <w:color w:val="0000FF"/>
    </w:rPr>
  </w:style>
  <w:style w:type="character" w:customStyle="1" w:styleId="GreenStyle">
    <w:name w:val="Green Style"/>
    <w:basedOn w:val="DefaultParagraphFont"/>
    <w:uiPriority w:val="1"/>
    <w:rsid w:val="005D5583"/>
    <w:rPr>
      <w:color w:val="008000"/>
    </w:rPr>
  </w:style>
  <w:style w:type="character" w:styleId="PlaceholderText">
    <w:name w:val="Placeholder Text"/>
    <w:basedOn w:val="DefaultParagraphFont"/>
    <w:uiPriority w:val="99"/>
    <w:semiHidden/>
    <w:rsid w:val="00457646"/>
    <w:rPr>
      <w:color w:val="808080"/>
    </w:rPr>
  </w:style>
  <w:style w:type="character" w:customStyle="1" w:styleId="Heading1Char">
    <w:name w:val="Heading 1 Char"/>
    <w:basedOn w:val="DefaultParagraphFont"/>
    <w:link w:val="Heading1"/>
    <w:rsid w:val="00773D36"/>
    <w:rPr>
      <w:b/>
      <w:caps/>
      <w:sz w:val="24"/>
      <w:lang w:val="en-GB"/>
    </w:rPr>
  </w:style>
  <w:style w:type="character" w:customStyle="1" w:styleId="Heading3Char">
    <w:name w:val="Heading 3 Char"/>
    <w:basedOn w:val="DefaultParagraphFont"/>
    <w:link w:val="Heading3"/>
    <w:rsid w:val="00773D36"/>
    <w:rPr>
      <w:b/>
      <w:i/>
      <w:color w:val="000000" w:themeColor="text1"/>
      <w:sz w:val="24"/>
      <w:lang w:val="en-GB"/>
    </w:rPr>
  </w:style>
  <w:style w:type="character" w:customStyle="1" w:styleId="FooterChar">
    <w:name w:val="Footer Char"/>
    <w:basedOn w:val="DefaultParagraphFont"/>
    <w:link w:val="Footer"/>
    <w:rsid w:val="00773D36"/>
    <w:rPr>
      <w:lang w:val="en-GB"/>
    </w:rPr>
  </w:style>
  <w:style w:type="character" w:customStyle="1" w:styleId="StyleBlueStyleBold">
    <w:name w:val="Style Blue Style + Bold"/>
    <w:basedOn w:val="BlueStyle"/>
    <w:rsid w:val="00B35438"/>
    <w:rPr>
      <w:rFonts w:ascii="Times New Roman" w:hAnsi="Times New Roman"/>
      <w:b/>
      <w:bCs/>
      <w:color w:val="0000FF"/>
      <w:sz w:val="20"/>
    </w:rPr>
  </w:style>
  <w:style w:type="paragraph" w:styleId="Caption">
    <w:name w:val="caption"/>
    <w:basedOn w:val="Normal"/>
    <w:next w:val="Normal"/>
    <w:uiPriority w:val="35"/>
    <w:qFormat/>
    <w:rsid w:val="00B35438"/>
    <w:pPr>
      <w:spacing w:after="200"/>
      <w:jc w:val="center"/>
    </w:pPr>
    <w:rPr>
      <w:b/>
      <w:bCs/>
      <w:color w:val="4F81BD" w:themeColor="accent1"/>
    </w:rPr>
  </w:style>
  <w:style w:type="paragraph" w:styleId="Revision">
    <w:name w:val="Revision"/>
    <w:hidden/>
    <w:uiPriority w:val="99"/>
    <w:semiHidden/>
    <w:rsid w:val="00B35438"/>
    <w:rPr>
      <w:lang w:val="en-GB"/>
    </w:rPr>
  </w:style>
  <w:style w:type="paragraph" w:styleId="ListParagraph">
    <w:name w:val="List Paragraph"/>
    <w:basedOn w:val="Normal"/>
    <w:link w:val="ListParagraphChar"/>
    <w:uiPriority w:val="34"/>
    <w:qFormat/>
    <w:rsid w:val="00B35438"/>
    <w:pPr>
      <w:spacing w:after="200" w:line="276" w:lineRule="auto"/>
      <w:ind w:left="720"/>
      <w:contextualSpacing/>
    </w:pPr>
    <w:rPr>
      <w:rFonts w:asciiTheme="minorHAnsi" w:eastAsiaTheme="minorHAnsi" w:hAnsiTheme="minorHAnsi" w:cstheme="minorBidi"/>
      <w:sz w:val="22"/>
      <w:szCs w:val="22"/>
      <w:lang w:val="fr-FR"/>
    </w:rPr>
  </w:style>
  <w:style w:type="character" w:customStyle="1" w:styleId="ListParagraphChar">
    <w:name w:val="List Paragraph Char"/>
    <w:basedOn w:val="DefaultParagraphFont"/>
    <w:link w:val="ListParagraph"/>
    <w:uiPriority w:val="34"/>
    <w:rsid w:val="00B35438"/>
    <w:rPr>
      <w:rFonts w:asciiTheme="minorHAnsi" w:eastAsiaTheme="minorHAnsi" w:hAnsiTheme="minorHAnsi" w:cstheme="minorBidi"/>
      <w:sz w:val="22"/>
      <w:szCs w:val="22"/>
      <w:lang w:val="fr-FR"/>
    </w:rPr>
  </w:style>
  <w:style w:type="paragraph" w:customStyle="1" w:styleId="BodyText1">
    <w:name w:val="Body Text 1"/>
    <w:basedOn w:val="BodyText"/>
    <w:qFormat/>
    <w:rsid w:val="00B35438"/>
    <w:pPr>
      <w:spacing w:before="120" w:after="120" w:line="180" w:lineRule="atLeast"/>
      <w:ind w:left="709"/>
    </w:pPr>
    <w:rPr>
      <w:rFonts w:ascii="Calibri" w:hAnsi="Calibri"/>
      <w:noProof/>
      <w:spacing w:val="-5"/>
      <w:sz w:val="22"/>
      <w:lang w:val="en-US"/>
    </w:rPr>
  </w:style>
  <w:style w:type="paragraph" w:styleId="NoSpacing">
    <w:name w:val="No Spacing"/>
    <w:uiPriority w:val="1"/>
    <w:qFormat/>
    <w:rsid w:val="00B35438"/>
    <w:rPr>
      <w:rFonts w:asciiTheme="minorHAnsi" w:eastAsiaTheme="minorHAnsi" w:hAnsiTheme="minorHAnsi" w:cstheme="minorBidi"/>
      <w:sz w:val="22"/>
      <w:szCs w:val="22"/>
      <w:lang w:val="fr-FR"/>
    </w:rPr>
  </w:style>
  <w:style w:type="paragraph" w:styleId="TableofFigures">
    <w:name w:val="table of figures"/>
    <w:basedOn w:val="Normal"/>
    <w:next w:val="Normal"/>
    <w:uiPriority w:val="99"/>
    <w:unhideWhenUsed/>
    <w:rsid w:val="00B1591C"/>
  </w:style>
  <w:style w:type="paragraph" w:customStyle="1" w:styleId="Captionfortable">
    <w:name w:val="Caption for table"/>
    <w:basedOn w:val="Caption"/>
    <w:qFormat/>
    <w:rsid w:val="007E2EAC"/>
    <w:pPr>
      <w:keepNext/>
    </w:pPr>
    <w:rPr>
      <w:b w:val="0"/>
      <w:color w:val="auto"/>
    </w:rPr>
  </w:style>
  <w:style w:type="paragraph" w:customStyle="1" w:styleId="Captiontable">
    <w:name w:val="Caption table"/>
    <w:basedOn w:val="Caption"/>
    <w:qFormat/>
    <w:rsid w:val="0090137A"/>
    <w:rPr>
      <w:b w:val="0"/>
      <w:color w:val="auto"/>
    </w:rPr>
  </w:style>
  <w:style w:type="paragraph" w:customStyle="1" w:styleId="TitleTableorlist">
    <w:name w:val="Title Table or list"/>
    <w:basedOn w:val="Normal"/>
    <w:qFormat/>
    <w:rsid w:val="0090137A"/>
    <w:pPr>
      <w:spacing w:after="120"/>
      <w:jc w:val="center"/>
    </w:pPr>
    <w:rPr>
      <w:b/>
      <w:sz w:val="28"/>
      <w:szCs w:val="28"/>
    </w:rPr>
  </w:style>
  <w:style w:type="character" w:customStyle="1" w:styleId="Heading2Char">
    <w:name w:val="Heading 2 Char"/>
    <w:basedOn w:val="DefaultParagraphFont"/>
    <w:link w:val="Heading2"/>
    <w:rsid w:val="00A75B23"/>
    <w:rPr>
      <w:b/>
      <w:sz w:val="24"/>
      <w:lang w:val="en-GB"/>
    </w:rPr>
  </w:style>
  <w:style w:type="character" w:customStyle="1" w:styleId="Heading4Char">
    <w:name w:val="Heading 4 Char"/>
    <w:basedOn w:val="DefaultParagraphFont"/>
    <w:link w:val="Heading4"/>
    <w:rsid w:val="00A75B23"/>
    <w:rPr>
      <w:i/>
      <w:color w:val="000000" w:themeColor="text1"/>
      <w:sz w:val="24"/>
      <w:lang w:val="en-GB"/>
    </w:rPr>
  </w:style>
  <w:style w:type="character" w:customStyle="1" w:styleId="Heading5Char">
    <w:name w:val="Heading 5 Char"/>
    <w:basedOn w:val="DefaultParagraphFont"/>
    <w:link w:val="Heading5"/>
    <w:rsid w:val="00A75B23"/>
    <w:rPr>
      <w:sz w:val="24"/>
    </w:rPr>
  </w:style>
  <w:style w:type="character" w:customStyle="1" w:styleId="Heading6Char">
    <w:name w:val="Heading 6 Char"/>
    <w:basedOn w:val="DefaultParagraphFont"/>
    <w:link w:val="Heading6"/>
    <w:rsid w:val="00A75B23"/>
    <w:rPr>
      <w:sz w:val="24"/>
    </w:rPr>
  </w:style>
  <w:style w:type="character" w:customStyle="1" w:styleId="Heading7Char">
    <w:name w:val="Heading 7 Char"/>
    <w:basedOn w:val="DefaultParagraphFont"/>
    <w:link w:val="Heading7"/>
    <w:rsid w:val="00A75B23"/>
    <w:rPr>
      <w:sz w:val="24"/>
    </w:rPr>
  </w:style>
  <w:style w:type="character" w:customStyle="1" w:styleId="Heading8Char">
    <w:name w:val="Heading 8 Char"/>
    <w:basedOn w:val="DefaultParagraphFont"/>
    <w:link w:val="Heading8"/>
    <w:rsid w:val="00A75B23"/>
    <w:rPr>
      <w:sz w:val="24"/>
    </w:rPr>
  </w:style>
  <w:style w:type="character" w:customStyle="1" w:styleId="Heading9Char">
    <w:name w:val="Heading 9 Char"/>
    <w:basedOn w:val="DefaultParagraphFont"/>
    <w:link w:val="Heading9"/>
    <w:rsid w:val="00A75B23"/>
    <w:rPr>
      <w:sz w:val="24"/>
    </w:rPr>
  </w:style>
  <w:style w:type="character" w:customStyle="1" w:styleId="DocumentMapChar">
    <w:name w:val="Document Map Char"/>
    <w:basedOn w:val="DefaultParagraphFont"/>
    <w:link w:val="DocumentMap"/>
    <w:semiHidden/>
    <w:rsid w:val="00A75B23"/>
    <w:rPr>
      <w:rFonts w:ascii="Tahoma" w:hAnsi="Tahoma"/>
      <w:shd w:val="clear" w:color="auto" w:fill="000080"/>
      <w:lang w:val="en-GB"/>
    </w:rPr>
  </w:style>
  <w:style w:type="character" w:styleId="SubtleReference">
    <w:name w:val="Subtle Reference"/>
    <w:basedOn w:val="DefaultParagraphFont"/>
    <w:uiPriority w:val="31"/>
    <w:qFormat/>
    <w:rsid w:val="00A43349"/>
    <w:rPr>
      <w:smallCaps/>
      <w:color w:val="C0504D" w:themeColor="accent2"/>
      <w:u w:val="single"/>
    </w:rPr>
  </w:style>
  <w:style w:type="character" w:styleId="IntenseReference">
    <w:name w:val="Intense Reference"/>
    <w:basedOn w:val="DefaultParagraphFont"/>
    <w:uiPriority w:val="32"/>
    <w:qFormat/>
    <w:rsid w:val="00A43349"/>
    <w:rPr>
      <w:b/>
      <w:bCs/>
      <w:smallCaps/>
      <w:color w:val="C0504D" w:themeColor="accent2"/>
      <w:spacing w:val="5"/>
      <w:u w:val="single"/>
    </w:rPr>
  </w:style>
  <w:style w:type="character" w:styleId="BookTitle">
    <w:name w:val="Book Title"/>
    <w:basedOn w:val="DefaultParagraphFont"/>
    <w:uiPriority w:val="33"/>
    <w:qFormat/>
    <w:rsid w:val="00A43349"/>
    <w:rPr>
      <w:b/>
      <w:bCs/>
      <w:smallCaps/>
      <w:spacing w:val="5"/>
    </w:rPr>
  </w:style>
  <w:style w:type="paragraph" w:styleId="Quote">
    <w:name w:val="Quote"/>
    <w:basedOn w:val="Normal"/>
    <w:next w:val="Normal"/>
    <w:link w:val="QuoteChar"/>
    <w:uiPriority w:val="29"/>
    <w:qFormat/>
    <w:rsid w:val="00A43349"/>
    <w:rPr>
      <w:i/>
      <w:iCs/>
      <w:color w:val="000000" w:themeColor="text1"/>
    </w:rPr>
  </w:style>
  <w:style w:type="character" w:customStyle="1" w:styleId="QuoteChar">
    <w:name w:val="Quote Char"/>
    <w:basedOn w:val="DefaultParagraphFont"/>
    <w:link w:val="Quote"/>
    <w:uiPriority w:val="29"/>
    <w:rsid w:val="00A43349"/>
    <w:rPr>
      <w:i/>
      <w:iCs/>
      <w:color w:val="000000" w:themeColor="text1"/>
      <w:lang w:val="en-GB"/>
    </w:rPr>
  </w:style>
  <w:style w:type="paragraph" w:customStyle="1" w:styleId="Bulletlist">
    <w:name w:val="Bullet list"/>
    <w:basedOn w:val="ListBullet"/>
    <w:link w:val="BulletlistChar"/>
    <w:qFormat/>
    <w:rsid w:val="00E61E67"/>
    <w:pPr>
      <w:spacing w:before="60"/>
      <w:ind w:left="357" w:hanging="357"/>
      <w:jc w:val="left"/>
    </w:pPr>
  </w:style>
  <w:style w:type="character" w:customStyle="1" w:styleId="BulletlistChar">
    <w:name w:val="Bullet list Char"/>
    <w:basedOn w:val="DefaultParagraphFont"/>
    <w:link w:val="Bulletlist"/>
    <w:rsid w:val="00E61E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10507">
      <w:bodyDiv w:val="1"/>
      <w:marLeft w:val="0"/>
      <w:marRight w:val="0"/>
      <w:marTop w:val="0"/>
      <w:marBottom w:val="0"/>
      <w:divBdr>
        <w:top w:val="none" w:sz="0" w:space="0" w:color="auto"/>
        <w:left w:val="none" w:sz="0" w:space="0" w:color="auto"/>
        <w:bottom w:val="none" w:sz="0" w:space="0" w:color="auto"/>
        <w:right w:val="none" w:sz="0" w:space="0" w:color="auto"/>
      </w:divBdr>
    </w:div>
    <w:div w:id="438724692">
      <w:bodyDiv w:val="1"/>
      <w:marLeft w:val="0"/>
      <w:marRight w:val="0"/>
      <w:marTop w:val="0"/>
      <w:marBottom w:val="0"/>
      <w:divBdr>
        <w:top w:val="none" w:sz="0" w:space="0" w:color="auto"/>
        <w:left w:val="none" w:sz="0" w:space="0" w:color="auto"/>
        <w:bottom w:val="none" w:sz="0" w:space="0" w:color="auto"/>
        <w:right w:val="none" w:sz="0" w:space="0" w:color="auto"/>
      </w:divBdr>
    </w:div>
    <w:div w:id="521671739">
      <w:bodyDiv w:val="1"/>
      <w:marLeft w:val="0"/>
      <w:marRight w:val="0"/>
      <w:marTop w:val="0"/>
      <w:marBottom w:val="0"/>
      <w:divBdr>
        <w:top w:val="none" w:sz="0" w:space="0" w:color="auto"/>
        <w:left w:val="none" w:sz="0" w:space="0" w:color="auto"/>
        <w:bottom w:val="none" w:sz="0" w:space="0" w:color="auto"/>
        <w:right w:val="none" w:sz="0" w:space="0" w:color="auto"/>
      </w:divBdr>
    </w:div>
    <w:div w:id="1709836588">
      <w:bodyDiv w:val="1"/>
      <w:marLeft w:val="0"/>
      <w:marRight w:val="0"/>
      <w:marTop w:val="0"/>
      <w:marBottom w:val="0"/>
      <w:divBdr>
        <w:top w:val="none" w:sz="0" w:space="0" w:color="auto"/>
        <w:left w:val="none" w:sz="0" w:space="0" w:color="auto"/>
        <w:bottom w:val="none" w:sz="0" w:space="0" w:color="auto"/>
        <w:right w:val="none" w:sz="0" w:space="0" w:color="auto"/>
      </w:divBdr>
    </w:div>
    <w:div w:id="1948729375">
      <w:bodyDiv w:val="1"/>
      <w:marLeft w:val="0"/>
      <w:marRight w:val="0"/>
      <w:marTop w:val="0"/>
      <w:marBottom w:val="0"/>
      <w:divBdr>
        <w:top w:val="none" w:sz="0" w:space="0" w:color="auto"/>
        <w:left w:val="none" w:sz="0" w:space="0" w:color="auto"/>
        <w:bottom w:val="none" w:sz="0" w:space="0" w:color="auto"/>
        <w:right w:val="none" w:sz="0" w:space="0" w:color="auto"/>
      </w:divBdr>
    </w:div>
    <w:div w:id="200574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cern.ch"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cern.ch/fplinks/map.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cern.ch/safety-rules" TargetMode="External"/><Relationship Id="rId27" Type="http://schemas.openxmlformats.org/officeDocument/2006/relationships/footer" Target="foot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home.web.cern.ch/about/member-stat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drey\AppData\Local\Temp\Temp1_LHCTemplates%5b1%5d.zip\Technical%20Specification%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XXXXX</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dditional_x0020_information xmlns="c63e99d1-8bbb-47b0-8195-7a68220d71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529A4E0DD0544FA341654E7B284962" ma:contentTypeVersion="1" ma:contentTypeDescription="Create a new document." ma:contentTypeScope="" ma:versionID="b0b986892c44b85ffe120fc24d46d683">
  <xsd:schema xmlns:xsd="http://www.w3.org/2001/XMLSchema" xmlns:xs="http://www.w3.org/2001/XMLSchema" xmlns:p="http://schemas.microsoft.com/office/2006/metadata/properties" xmlns:ns2="c63e99d1-8bbb-47b0-8195-7a68220d71c7" targetNamespace="http://schemas.microsoft.com/office/2006/metadata/properties" ma:root="true" ma:fieldsID="d57b4c28856574954f5517e42cda3576" ns2:_="">
    <xsd:import namespace="c63e99d1-8bbb-47b0-8195-7a68220d71c7"/>
    <xsd:element name="properties">
      <xsd:complexType>
        <xsd:sequence>
          <xsd:element name="documentManagement">
            <xsd:complexType>
              <xsd:all>
                <xsd:element ref="ns2:Additional_x0020_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e99d1-8bbb-47b0-8195-7a68220d71c7" elementFormDefault="qualified">
    <xsd:import namespace="http://schemas.microsoft.com/office/2006/documentManagement/types"/>
    <xsd:import namespace="http://schemas.microsoft.com/office/infopath/2007/PartnerControls"/>
    <xsd:element name="Additional_x0020_information" ma:index="8" nillable="true" ma:displayName="Additional information" ma:internalName="Additional_x0020_informa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DA7BA4-5951-4087-80DF-71CE683646F1}">
  <ds:schemaRefs>
    <ds:schemaRef ds:uri="http://schemas.microsoft.com/sharepoint/v3/contenttype/forms"/>
  </ds:schemaRefs>
</ds:datastoreItem>
</file>

<file path=customXml/itemProps3.xml><?xml version="1.0" encoding="utf-8"?>
<ds:datastoreItem xmlns:ds="http://schemas.openxmlformats.org/officeDocument/2006/customXml" ds:itemID="{E83044FC-840E-42A8-8EEC-64F0CC88509E}">
  <ds:schemaRefs>
    <ds:schemaRef ds:uri="http://schemas.microsoft.com/office/2006/documentManagement/types"/>
    <ds:schemaRef ds:uri="http://purl.org/dc/dcmitype/"/>
    <ds:schemaRef ds:uri="http://schemas.microsoft.com/office/infopath/2007/PartnerControls"/>
    <ds:schemaRef ds:uri="c63e99d1-8bbb-47b0-8195-7a68220d71c7"/>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9622177-9ABC-494F-B6D1-7A433ED49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e99d1-8bbb-47b0-8195-7a68220d7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34E95E-9FCD-40A8-AA65-0035A6AF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Specification </Template>
  <TotalTime>3</TotalTime>
  <Pages>16</Pages>
  <Words>4675</Words>
  <Characters>26652</Characters>
  <Application>Microsoft Office Word</Application>
  <DocSecurity>0</DocSecurity>
  <Lines>222</Lines>
  <Paragraphs>62</Paragraphs>
  <ScaleCrop>false</ScaleCrop>
  <Company>CERN</Company>
  <LinksUpToDate>false</LinksUpToDate>
  <CharactersWithSpaces>31265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Supplies Technical Specification Template</dc:title>
  <dc:subject/>
  <dc:creator>XXXX/DEPT/PROJECT</dc:creator>
  <cp:keywords/>
  <dc:description/>
  <cp:lastModifiedBy>Markus Joos</cp:lastModifiedBy>
  <cp:revision>29</cp:revision>
  <cp:lastPrinted>2018-06-01T09:01:00Z</cp:lastPrinted>
  <dcterms:created xsi:type="dcterms:W3CDTF">2018-03-23T16:03:00Z</dcterms:created>
  <dcterms:modified xsi:type="dcterms:W3CDTF">2018-06-07T13:34:00Z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0x01010005529A4E0DD0544FA341654E7B284962</vt:lpwstr>
  </property>
</Properties>
</file>